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A78FD" w14:textId="77777777" w:rsidR="00454E9A" w:rsidRPr="007327D8" w:rsidRDefault="00454E9A"/>
    <w:p w14:paraId="34006D95" w14:textId="77777777" w:rsidR="00454E9A" w:rsidRPr="00A90F5B" w:rsidRDefault="00454E9A"/>
    <w:tbl>
      <w:tblPr>
        <w:tblW w:w="91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93"/>
      </w:tblGrid>
      <w:tr w:rsidR="00EA5C11" w:rsidRPr="00A90F5B" w14:paraId="520F969C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0F78C7A5" w14:textId="77777777" w:rsidR="00EA5C11" w:rsidRPr="00A90F5B" w:rsidRDefault="00EA5C11" w:rsidP="00FB3563">
            <w:pPr>
              <w:spacing w:before="120"/>
            </w:pPr>
            <w:r w:rsidRPr="00A90F5B">
              <w:t>Typ vnitřní normy: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C89A" w14:textId="77777777" w:rsidR="00EA5C11" w:rsidRPr="00A90F5B" w:rsidRDefault="003B5B60" w:rsidP="002C14C3">
            <w:pPr>
              <w:rPr>
                <w:b/>
                <w:sz w:val="28"/>
                <w:szCs w:val="28"/>
              </w:rPr>
            </w:pPr>
            <w:r w:rsidRPr="00A90F5B">
              <w:rPr>
                <w:b/>
                <w:sz w:val="28"/>
                <w:szCs w:val="28"/>
              </w:rPr>
              <w:t>Směrnice</w:t>
            </w:r>
          </w:p>
        </w:tc>
      </w:tr>
      <w:tr w:rsidR="00EA5C11" w:rsidRPr="00A90F5B" w14:paraId="2272A2C2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3B11B045" w14:textId="77777777" w:rsidR="00EA5C11" w:rsidRPr="00A90F5B" w:rsidRDefault="00EA5C11" w:rsidP="00FB3563">
            <w:pPr>
              <w:spacing w:before="120"/>
            </w:pPr>
            <w:r w:rsidRPr="00A90F5B">
              <w:t>Identifikační znak: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197D" w14:textId="45D05B73" w:rsidR="00EA5C11" w:rsidRPr="00A90F5B" w:rsidRDefault="00EA5C11" w:rsidP="00194578">
            <w:pPr>
              <w:rPr>
                <w:b/>
                <w:sz w:val="28"/>
                <w:szCs w:val="28"/>
              </w:rPr>
            </w:pPr>
          </w:p>
        </w:tc>
      </w:tr>
      <w:tr w:rsidR="00EA5C11" w:rsidRPr="00A90F5B" w14:paraId="205D3A93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22DAB7DB" w14:textId="77777777" w:rsidR="00EA5C11" w:rsidRPr="00A90F5B" w:rsidRDefault="00EA5C11" w:rsidP="00FB3563">
            <w:pPr>
              <w:spacing w:before="120"/>
            </w:pPr>
            <w:r w:rsidRPr="00A90F5B">
              <w:t>Název: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C1C0F" w14:textId="77777777" w:rsidR="00EA5C11" w:rsidRPr="00A90F5B" w:rsidRDefault="00EF3118" w:rsidP="00E72A35">
            <w:pPr>
              <w:rPr>
                <w:b/>
                <w:sz w:val="28"/>
                <w:szCs w:val="28"/>
              </w:rPr>
            </w:pPr>
            <w:r w:rsidRPr="00A90F5B">
              <w:rPr>
                <w:b/>
                <w:sz w:val="28"/>
                <w:szCs w:val="28"/>
              </w:rPr>
              <w:t>Inventarizace</w:t>
            </w:r>
            <w:r w:rsidR="00C30FBE" w:rsidRPr="00A90F5B">
              <w:rPr>
                <w:b/>
                <w:sz w:val="28"/>
                <w:szCs w:val="28"/>
              </w:rPr>
              <w:t xml:space="preserve"> </w:t>
            </w:r>
            <w:r w:rsidR="00927FF1" w:rsidRPr="00A90F5B">
              <w:rPr>
                <w:b/>
                <w:sz w:val="28"/>
                <w:szCs w:val="28"/>
              </w:rPr>
              <w:t>majetku a závazků</w:t>
            </w:r>
          </w:p>
        </w:tc>
      </w:tr>
      <w:tr w:rsidR="00EA5C11" w:rsidRPr="001574F3" w14:paraId="127E990E" w14:textId="77777777" w:rsidTr="007327D8">
        <w:trPr>
          <w:trHeight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339CEC0D" w14:textId="77777777" w:rsidR="00EA5C11" w:rsidRPr="001574F3" w:rsidRDefault="00EA5C11" w:rsidP="00FB3563">
            <w:pPr>
              <w:spacing w:before="120"/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86F9D" w14:textId="77777777" w:rsidR="00EA5C11" w:rsidRPr="001574F3" w:rsidRDefault="00EA5C11" w:rsidP="00D559FB">
            <w:pPr>
              <w:spacing w:before="120"/>
              <w:ind w:left="-1951"/>
            </w:pPr>
          </w:p>
        </w:tc>
      </w:tr>
      <w:tr w:rsidR="00EA5C11" w:rsidRPr="001574F3" w14:paraId="55D689B7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1DC25859" w14:textId="77777777" w:rsidR="00EA5C11" w:rsidRPr="001574F3" w:rsidRDefault="00EA5C11" w:rsidP="00FB3563">
            <w:pPr>
              <w:spacing w:before="120"/>
            </w:pPr>
            <w:r w:rsidRPr="001574F3">
              <w:t>Vazba na legislativu: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12E4" w14:textId="77777777" w:rsidR="00E375B1" w:rsidRPr="001574F3" w:rsidRDefault="008C1DC1" w:rsidP="00B57AEC">
            <w:r w:rsidRPr="001574F3">
              <w:t>Z</w:t>
            </w:r>
            <w:r w:rsidR="00E375B1" w:rsidRPr="001574F3">
              <w:t>ákon č. 563/1991 Sb., o účetnictví</w:t>
            </w:r>
          </w:p>
          <w:p w14:paraId="54159662" w14:textId="77777777" w:rsidR="00AA5844" w:rsidRPr="001574F3" w:rsidRDefault="00EF3118" w:rsidP="00B57AEC">
            <w:r w:rsidRPr="001574F3">
              <w:t>Vyhláška č. 270/2010 Sb.</w:t>
            </w:r>
            <w:r w:rsidR="00D559FB" w:rsidRPr="001574F3">
              <w:t>,</w:t>
            </w:r>
            <w:r w:rsidRPr="001574F3">
              <w:t xml:space="preserve"> o inventarizaci majetku a závazků </w:t>
            </w:r>
          </w:p>
          <w:p w14:paraId="5B371A79" w14:textId="77777777" w:rsidR="00B94E95" w:rsidRDefault="00B94E95" w:rsidP="00B57AEC">
            <w:r w:rsidRPr="001574F3">
              <w:t xml:space="preserve">Vyhláška č. 410/2009 Sb., kterou se provádějí některá ustanovení zákona </w:t>
            </w:r>
            <w:r w:rsidRPr="001574F3">
              <w:br/>
              <w:t>č. 563/1991 Sb., o účetnictví, pro některé vybrané účetní jednotky</w:t>
            </w:r>
          </w:p>
          <w:p w14:paraId="6BFF6ADF" w14:textId="77777777" w:rsidR="00781E4C" w:rsidRPr="001574F3" w:rsidRDefault="00781E4C" w:rsidP="00B57AEC">
            <w:r>
              <w:t xml:space="preserve">Vyhláška č.220/2013 Sb. o požadavcích na schvalování účetních závěrek některých vybraných účetních jednotek </w:t>
            </w:r>
          </w:p>
          <w:p w14:paraId="40B3E1D3" w14:textId="77777777" w:rsidR="00F762F6" w:rsidRPr="001574F3" w:rsidRDefault="00F762F6" w:rsidP="00B57AEC">
            <w:r w:rsidRPr="001574F3">
              <w:t xml:space="preserve">Český účetní standard č. 705 </w:t>
            </w:r>
            <w:r w:rsidR="004C39E9" w:rsidRPr="001574F3">
              <w:t>–</w:t>
            </w:r>
            <w:r w:rsidRPr="001574F3">
              <w:t xml:space="preserve"> Rezervy</w:t>
            </w:r>
          </w:p>
          <w:p w14:paraId="4FEB3C62" w14:textId="77777777" w:rsidR="0052614C" w:rsidRPr="001574F3" w:rsidRDefault="0052614C" w:rsidP="00B57AEC">
            <w:r w:rsidRPr="001574F3">
              <w:t>Český účetní standard č. 706 – Opravné položky vyřazení pohledávek</w:t>
            </w:r>
          </w:p>
          <w:p w14:paraId="0E78688D" w14:textId="77777777" w:rsidR="004C39E9" w:rsidRDefault="004C39E9" w:rsidP="00B57AEC">
            <w:r w:rsidRPr="001574F3">
              <w:t>Český účetní standard č. 708 – Odpisování dlouhodobého majetku</w:t>
            </w:r>
          </w:p>
          <w:p w14:paraId="3C4FA0BF" w14:textId="77777777" w:rsidR="005E4EE2" w:rsidRPr="001574F3" w:rsidRDefault="005E4EE2" w:rsidP="00B57AEC">
            <w:r>
              <w:t xml:space="preserve">Český účetní standard č. 710 – Dlouhodobý nehmotný majetek a dlouhodobý hmotný majetek  </w:t>
            </w:r>
          </w:p>
        </w:tc>
      </w:tr>
      <w:tr w:rsidR="00EA5C11" w:rsidRPr="001574F3" w14:paraId="032CAFC4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226E1284" w14:textId="77777777" w:rsidR="00EA5C11" w:rsidRPr="001574F3" w:rsidRDefault="0012172E" w:rsidP="0012172E">
            <w:pPr>
              <w:spacing w:before="120"/>
            </w:pPr>
            <w:r w:rsidRPr="001574F3">
              <w:t>Závazné pro: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E0B" w14:textId="45559894" w:rsidR="00EA5C11" w:rsidRPr="001574F3" w:rsidRDefault="00EA5C11" w:rsidP="00131643">
            <w:pPr>
              <w:jc w:val="both"/>
            </w:pPr>
            <w:r w:rsidRPr="001574F3">
              <w:t xml:space="preserve">Zaměstnanci </w:t>
            </w:r>
            <w:r w:rsidR="00131643">
              <w:t>obce</w:t>
            </w:r>
            <w:r w:rsidRPr="001574F3">
              <w:t xml:space="preserve"> zařazení do </w:t>
            </w:r>
            <w:r w:rsidR="00131643">
              <w:t>obecního, městské</w:t>
            </w:r>
            <w:r w:rsidRPr="001574F3">
              <w:t>ho úřadu</w:t>
            </w:r>
          </w:p>
        </w:tc>
      </w:tr>
      <w:tr w:rsidR="00EA5C11" w:rsidRPr="001574F3" w14:paraId="53DE3FF3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645F97BE" w14:textId="77777777" w:rsidR="00EA5C11" w:rsidRPr="001574F3" w:rsidRDefault="00EA5C11" w:rsidP="00FB3563">
            <w:pPr>
              <w:spacing w:before="120"/>
            </w:pPr>
            <w:r w:rsidRPr="001574F3">
              <w:t xml:space="preserve">Související vnitřní </w:t>
            </w:r>
            <w:r w:rsidR="00786822" w:rsidRPr="001574F3">
              <w:br/>
            </w:r>
            <w:r w:rsidRPr="001574F3">
              <w:t>normy: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0F43" w14:textId="67952CD5" w:rsidR="00612EC4" w:rsidRPr="001574F3" w:rsidRDefault="00612EC4" w:rsidP="00377A4F"/>
        </w:tc>
      </w:tr>
      <w:tr w:rsidR="00EA5C11" w:rsidRPr="001574F3" w14:paraId="6B243BDB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53E830DD" w14:textId="77777777" w:rsidR="00EA5C11" w:rsidRPr="001574F3" w:rsidRDefault="0012172E" w:rsidP="0012172E">
            <w:pPr>
              <w:spacing w:before="120"/>
            </w:pPr>
            <w:r w:rsidRPr="001574F3">
              <w:t>Odpovědná osoba: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6D99" w14:textId="60E5DEE3" w:rsidR="00EA5C11" w:rsidRPr="001574F3" w:rsidRDefault="00EA5C11" w:rsidP="00D559FB"/>
        </w:tc>
      </w:tr>
      <w:tr w:rsidR="00EA5C11" w:rsidRPr="001574F3" w14:paraId="18C85A81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68192004" w14:textId="77777777" w:rsidR="00EA5C11" w:rsidRPr="001574F3" w:rsidRDefault="00EA5C11" w:rsidP="00FB3563">
            <w:pPr>
              <w:spacing w:before="120"/>
            </w:pPr>
            <w:r w:rsidRPr="001574F3">
              <w:t>Schváleno: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32E" w14:textId="6DA49FCD" w:rsidR="00EA5C11" w:rsidRPr="001574F3" w:rsidRDefault="00EA5C11" w:rsidP="000D7500"/>
        </w:tc>
      </w:tr>
      <w:tr w:rsidR="00EA5C11" w:rsidRPr="001574F3" w14:paraId="46879628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5944C294" w14:textId="77777777" w:rsidR="00EA5C11" w:rsidRPr="001574F3" w:rsidRDefault="00EA5C11" w:rsidP="00FB3563">
            <w:pPr>
              <w:spacing w:before="120"/>
            </w:pPr>
            <w:r w:rsidRPr="001574F3">
              <w:t>Účinnost od: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9F0D" w14:textId="1F8F9AAA" w:rsidR="00EA5C11" w:rsidRPr="001574F3" w:rsidRDefault="00EA5C11" w:rsidP="00441969"/>
        </w:tc>
      </w:tr>
      <w:tr w:rsidR="00EA5C11" w:rsidRPr="001574F3" w14:paraId="54E71B41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5A984D9A" w14:textId="77777777" w:rsidR="00EA5C11" w:rsidRPr="001574F3" w:rsidRDefault="00EA5C11" w:rsidP="00FB3563">
            <w:pPr>
              <w:spacing w:before="120"/>
            </w:pPr>
            <w:r w:rsidRPr="001574F3">
              <w:t>Účinnost do: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B51" w14:textId="77777777" w:rsidR="00EA5C11" w:rsidRPr="001574F3" w:rsidRDefault="00EA5C11" w:rsidP="002C14C3">
            <w:r w:rsidRPr="001574F3">
              <w:t>Neomezena</w:t>
            </w:r>
          </w:p>
        </w:tc>
      </w:tr>
      <w:tr w:rsidR="00EA5C11" w:rsidRPr="001574F3" w14:paraId="123ABBDA" w14:textId="77777777" w:rsidTr="00443E49">
        <w:trPr>
          <w:trHeight w:val="1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410D7BBB" w14:textId="77777777" w:rsidR="00EA5C11" w:rsidRPr="001574F3" w:rsidRDefault="00EA5C11" w:rsidP="00FB3563">
            <w:pPr>
              <w:spacing w:before="120"/>
            </w:pPr>
            <w:r w:rsidRPr="001574F3">
              <w:t>Přílohy: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9D16" w14:textId="068CF663" w:rsidR="007D20AE" w:rsidRPr="001574F3" w:rsidRDefault="00B44C60" w:rsidP="00A128FD">
            <w:r w:rsidRPr="001574F3">
              <w:t xml:space="preserve">Příloha č. 1 – </w:t>
            </w:r>
            <w:r w:rsidR="00156C69" w:rsidRPr="001574F3">
              <w:t>V</w:t>
            </w:r>
            <w:r w:rsidR="00A128FD" w:rsidRPr="001574F3">
              <w:t xml:space="preserve">zor </w:t>
            </w:r>
            <w:r w:rsidR="00766744">
              <w:t>P</w:t>
            </w:r>
            <w:r w:rsidR="00A128FD" w:rsidRPr="001574F3">
              <w:t>lánu inventur</w:t>
            </w:r>
          </w:p>
          <w:p w14:paraId="58A71AE6" w14:textId="77777777" w:rsidR="00210DAA" w:rsidRPr="001574F3" w:rsidRDefault="00210DAA" w:rsidP="00A128FD">
            <w:r w:rsidRPr="001574F3">
              <w:t>Příloha č. 2</w:t>
            </w:r>
            <w:r w:rsidR="00590580" w:rsidRPr="001574F3">
              <w:t xml:space="preserve"> </w:t>
            </w:r>
            <w:r w:rsidRPr="001574F3">
              <w:t>– Vzor inventurního soupisu</w:t>
            </w:r>
          </w:p>
          <w:p w14:paraId="1DBFD574" w14:textId="77777777" w:rsidR="00C30FBE" w:rsidRPr="001574F3" w:rsidRDefault="00210DAA" w:rsidP="00A128FD">
            <w:r w:rsidRPr="001574F3">
              <w:t xml:space="preserve">Příloha č. 3 </w:t>
            </w:r>
            <w:r w:rsidR="00590580" w:rsidRPr="001574F3">
              <w:t xml:space="preserve">– </w:t>
            </w:r>
            <w:r w:rsidR="009A7A0A" w:rsidRPr="001574F3">
              <w:t>Obecný v</w:t>
            </w:r>
            <w:r w:rsidR="00590580" w:rsidRPr="001574F3">
              <w:t xml:space="preserve">zor přílohy č. 1 inventurního soupisu </w:t>
            </w:r>
          </w:p>
          <w:p w14:paraId="636C8C32" w14:textId="70749B68" w:rsidR="00590580" w:rsidRPr="001574F3" w:rsidRDefault="00590580" w:rsidP="00590580">
            <w:r w:rsidRPr="001574F3">
              <w:t xml:space="preserve">Příloha č. </w:t>
            </w:r>
            <w:bookmarkStart w:id="0" w:name="OLE_LINK3"/>
            <w:bookmarkStart w:id="1" w:name="OLE_LINK4"/>
            <w:r w:rsidR="004573EC">
              <w:t>4</w:t>
            </w:r>
            <w:r w:rsidRPr="001574F3">
              <w:t xml:space="preserve"> – Vzor přílohy č. 1 inventurního soupisu pro sklady</w:t>
            </w:r>
            <w:bookmarkEnd w:id="0"/>
            <w:bookmarkEnd w:id="1"/>
          </w:p>
          <w:p w14:paraId="564B37D3" w14:textId="6A4C83C9" w:rsidR="00590580" w:rsidRPr="001574F3" w:rsidRDefault="00590580" w:rsidP="00590580">
            <w:r w:rsidRPr="001574F3">
              <w:t xml:space="preserve">Příloha č. </w:t>
            </w:r>
            <w:r w:rsidR="004573EC">
              <w:t>5</w:t>
            </w:r>
            <w:r w:rsidRPr="001574F3">
              <w:t xml:space="preserve"> – Vzor přílohy č. 1 inventurního soupisu pro majetkovou evidenci</w:t>
            </w:r>
            <w:r w:rsidR="00911B38">
              <w:t xml:space="preserve"> – movitý majetek</w:t>
            </w:r>
          </w:p>
          <w:p w14:paraId="1EA97571" w14:textId="67A5E587" w:rsidR="009A7A0A" w:rsidRDefault="009A7A0A" w:rsidP="00590580">
            <w:r w:rsidRPr="001574F3">
              <w:t xml:space="preserve">Příloha č. </w:t>
            </w:r>
            <w:r w:rsidR="004573EC">
              <w:t>6</w:t>
            </w:r>
            <w:r w:rsidRPr="001574F3">
              <w:t xml:space="preserve"> – Vzor přílohy č. 1 inventurního soupis</w:t>
            </w:r>
            <w:r w:rsidR="004B5FB0">
              <w:t>u</w:t>
            </w:r>
            <w:r w:rsidRPr="001574F3">
              <w:t xml:space="preserve"> pro poskytnuté a přijaté zálohy</w:t>
            </w:r>
          </w:p>
          <w:p w14:paraId="660B3715" w14:textId="1CB9ACD1" w:rsidR="00911B38" w:rsidRDefault="00911B38" w:rsidP="00911B38">
            <w:r w:rsidRPr="001574F3">
              <w:t xml:space="preserve">Příloha č. </w:t>
            </w:r>
            <w:r w:rsidR="004573EC">
              <w:t>7</w:t>
            </w:r>
            <w:r w:rsidRPr="001574F3">
              <w:t xml:space="preserve"> – Vzor přílohy č. 1 inventurního soupisu pro majetkovou evidenci</w:t>
            </w:r>
            <w:r>
              <w:t xml:space="preserve"> – pozemky</w:t>
            </w:r>
          </w:p>
          <w:p w14:paraId="574D01F6" w14:textId="23A48A21" w:rsidR="00911B38" w:rsidRPr="001574F3" w:rsidRDefault="00911B38" w:rsidP="00911B38">
            <w:r w:rsidRPr="001574F3">
              <w:t xml:space="preserve">Příloha č. </w:t>
            </w:r>
            <w:r w:rsidR="004573EC">
              <w:t>8</w:t>
            </w:r>
            <w:r w:rsidRPr="001574F3">
              <w:t xml:space="preserve"> – Vzor přílohy č. 1 inventurního soupisu pro majetkovou evidenci</w:t>
            </w:r>
            <w:r>
              <w:t xml:space="preserve"> – stavby</w:t>
            </w:r>
          </w:p>
          <w:p w14:paraId="40511255" w14:textId="3687430B" w:rsidR="00911B38" w:rsidRPr="001574F3" w:rsidRDefault="00911B38" w:rsidP="00590580">
            <w:r w:rsidRPr="001574F3">
              <w:t xml:space="preserve">Příloha č. </w:t>
            </w:r>
            <w:r w:rsidR="004573EC">
              <w:t>9</w:t>
            </w:r>
            <w:r w:rsidRPr="001574F3">
              <w:t xml:space="preserve"> – Vzor přílohy č. 1 inventurního soupisu pro majetkovou evidenci</w:t>
            </w:r>
            <w:r>
              <w:t xml:space="preserve"> – drobný movitý majetek</w:t>
            </w:r>
          </w:p>
          <w:p w14:paraId="3512243F" w14:textId="3E7A327C" w:rsidR="00EE0373" w:rsidRPr="001574F3" w:rsidRDefault="00EE0373" w:rsidP="00EE0373">
            <w:pPr>
              <w:jc w:val="both"/>
            </w:pPr>
            <w:r w:rsidRPr="001574F3">
              <w:t xml:space="preserve">Příloha č. </w:t>
            </w:r>
            <w:r w:rsidR="004573EC">
              <w:t>10</w:t>
            </w:r>
            <w:r w:rsidRPr="001574F3">
              <w:t xml:space="preserve"> – Vzor inventarizační zprávy</w:t>
            </w:r>
          </w:p>
          <w:p w14:paraId="29E25BD8" w14:textId="67662C5F" w:rsidR="00B26E9D" w:rsidRDefault="0058188C" w:rsidP="00B26E9D">
            <w:pPr>
              <w:jc w:val="both"/>
            </w:pPr>
            <w:r w:rsidRPr="001574F3">
              <w:t xml:space="preserve">Příloha č. </w:t>
            </w:r>
            <w:r w:rsidR="004573EC">
              <w:t>11</w:t>
            </w:r>
            <w:r w:rsidRPr="001574F3">
              <w:t xml:space="preserve"> – Vzor ověřovacího dopisu </w:t>
            </w:r>
          </w:p>
          <w:p w14:paraId="05488E83" w14:textId="6BEC8CBA" w:rsidR="004D5576" w:rsidRDefault="004D5576" w:rsidP="00694F18">
            <w:pPr>
              <w:jc w:val="both"/>
            </w:pPr>
            <w:r>
              <w:t>Příloha č. 1</w:t>
            </w:r>
            <w:r w:rsidR="004573EC">
              <w:t>2</w:t>
            </w:r>
            <w:r>
              <w:t xml:space="preserve"> </w:t>
            </w:r>
            <w:r w:rsidR="00694F18">
              <w:t>–</w:t>
            </w:r>
            <w:r>
              <w:t xml:space="preserve"> </w:t>
            </w:r>
            <w:r w:rsidRPr="00B26E9D">
              <w:t xml:space="preserve">Přehled </w:t>
            </w:r>
            <w:r>
              <w:t>přírůstků a úbytků majetku a závazků</w:t>
            </w:r>
          </w:p>
          <w:p w14:paraId="6BEA2FDA" w14:textId="5A4B19AE" w:rsidR="000935F3" w:rsidRPr="001574F3" w:rsidRDefault="000935F3" w:rsidP="004573EC">
            <w:pPr>
              <w:jc w:val="both"/>
            </w:pPr>
            <w:r>
              <w:t>Příloha č. 1</w:t>
            </w:r>
            <w:r w:rsidR="004573EC">
              <w:t>3</w:t>
            </w:r>
            <w:r>
              <w:t xml:space="preserve"> – Seznam a popis inventarizačních identifikátorů</w:t>
            </w:r>
          </w:p>
        </w:tc>
      </w:tr>
    </w:tbl>
    <w:p w14:paraId="72456532" w14:textId="77777777" w:rsidR="002934D7" w:rsidRPr="001574F3" w:rsidRDefault="002934D7" w:rsidP="00707118">
      <w:pPr>
        <w:jc w:val="both"/>
      </w:pPr>
    </w:p>
    <w:p w14:paraId="6B48288C" w14:textId="77777777" w:rsidR="00915094" w:rsidRDefault="002934D7">
      <w:r w:rsidRPr="001574F3">
        <w:br w:type="page"/>
      </w:r>
    </w:p>
    <w:p w14:paraId="2185F6AF" w14:textId="77777777" w:rsidR="00EF0B25" w:rsidRDefault="00EF0B25"/>
    <w:p w14:paraId="4A486697" w14:textId="77777777" w:rsidR="00915094" w:rsidRPr="00F51581" w:rsidRDefault="000E237B">
      <w:pPr>
        <w:rPr>
          <w:b/>
        </w:rPr>
      </w:pPr>
      <w:r w:rsidRPr="00F51581">
        <w:rPr>
          <w:b/>
        </w:rPr>
        <w:t>OBSAH:</w:t>
      </w:r>
    </w:p>
    <w:p w14:paraId="56947FB4" w14:textId="77777777" w:rsidR="00915094" w:rsidRDefault="00915094"/>
    <w:p w14:paraId="5B962173" w14:textId="77777777" w:rsidR="00904D29" w:rsidRDefault="005F19F8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8751503" w:history="1">
        <w:r w:rsidR="00904D29" w:rsidRPr="00C71DD9">
          <w:rPr>
            <w:rStyle w:val="Hypertextovodkaz"/>
            <w:noProof/>
          </w:rPr>
          <w:t>Článek 1 Úvodní ustanovení</w:t>
        </w:r>
        <w:r w:rsidR="00904D29">
          <w:rPr>
            <w:noProof/>
            <w:webHidden/>
          </w:rPr>
          <w:tab/>
        </w:r>
        <w:r w:rsidR="00904D29">
          <w:rPr>
            <w:noProof/>
            <w:webHidden/>
          </w:rPr>
          <w:fldChar w:fldCharType="begin"/>
        </w:r>
        <w:r w:rsidR="00904D29">
          <w:rPr>
            <w:noProof/>
            <w:webHidden/>
          </w:rPr>
          <w:instrText xml:space="preserve"> PAGEREF _Toc488751503 \h </w:instrText>
        </w:r>
        <w:r w:rsidR="00904D29">
          <w:rPr>
            <w:noProof/>
            <w:webHidden/>
          </w:rPr>
        </w:r>
        <w:r w:rsidR="00904D29">
          <w:rPr>
            <w:noProof/>
            <w:webHidden/>
          </w:rPr>
          <w:fldChar w:fldCharType="separate"/>
        </w:r>
        <w:r w:rsidR="00904D29">
          <w:rPr>
            <w:noProof/>
            <w:webHidden/>
          </w:rPr>
          <w:t>3</w:t>
        </w:r>
        <w:r w:rsidR="00904D29">
          <w:rPr>
            <w:noProof/>
            <w:webHidden/>
          </w:rPr>
          <w:fldChar w:fldCharType="end"/>
        </w:r>
      </w:hyperlink>
    </w:p>
    <w:p w14:paraId="298E1F95" w14:textId="77777777" w:rsidR="00904D29" w:rsidRDefault="0083483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751504" w:history="1">
        <w:r w:rsidR="00904D29" w:rsidRPr="00C71DD9">
          <w:rPr>
            <w:rStyle w:val="Hypertextovodkaz"/>
            <w:noProof/>
          </w:rPr>
          <w:t>Článek 2 Vymezení pojmů</w:t>
        </w:r>
        <w:r w:rsidR="00904D29">
          <w:rPr>
            <w:noProof/>
            <w:webHidden/>
          </w:rPr>
          <w:tab/>
        </w:r>
        <w:r w:rsidR="00904D29">
          <w:rPr>
            <w:noProof/>
            <w:webHidden/>
          </w:rPr>
          <w:fldChar w:fldCharType="begin"/>
        </w:r>
        <w:r w:rsidR="00904D29">
          <w:rPr>
            <w:noProof/>
            <w:webHidden/>
          </w:rPr>
          <w:instrText xml:space="preserve"> PAGEREF _Toc488751504 \h </w:instrText>
        </w:r>
        <w:r w:rsidR="00904D29">
          <w:rPr>
            <w:noProof/>
            <w:webHidden/>
          </w:rPr>
        </w:r>
        <w:r w:rsidR="00904D29">
          <w:rPr>
            <w:noProof/>
            <w:webHidden/>
          </w:rPr>
          <w:fldChar w:fldCharType="separate"/>
        </w:r>
        <w:r w:rsidR="00904D29">
          <w:rPr>
            <w:noProof/>
            <w:webHidden/>
          </w:rPr>
          <w:t>3</w:t>
        </w:r>
        <w:r w:rsidR="00904D29">
          <w:rPr>
            <w:noProof/>
            <w:webHidden/>
          </w:rPr>
          <w:fldChar w:fldCharType="end"/>
        </w:r>
      </w:hyperlink>
    </w:p>
    <w:p w14:paraId="4C5E52B2" w14:textId="77777777" w:rsidR="00904D29" w:rsidRDefault="0083483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751505" w:history="1">
        <w:r w:rsidR="00904D29" w:rsidRPr="00C71DD9">
          <w:rPr>
            <w:rStyle w:val="Hypertextovodkaz"/>
            <w:noProof/>
          </w:rPr>
          <w:t>Článek 3 Vymezení povinností a odpovědností</w:t>
        </w:r>
        <w:r w:rsidR="00904D29">
          <w:rPr>
            <w:noProof/>
            <w:webHidden/>
          </w:rPr>
          <w:tab/>
        </w:r>
        <w:r w:rsidR="00904D29">
          <w:rPr>
            <w:noProof/>
            <w:webHidden/>
          </w:rPr>
          <w:fldChar w:fldCharType="begin"/>
        </w:r>
        <w:r w:rsidR="00904D29">
          <w:rPr>
            <w:noProof/>
            <w:webHidden/>
          </w:rPr>
          <w:instrText xml:space="preserve"> PAGEREF _Toc488751505 \h </w:instrText>
        </w:r>
        <w:r w:rsidR="00904D29">
          <w:rPr>
            <w:noProof/>
            <w:webHidden/>
          </w:rPr>
        </w:r>
        <w:r w:rsidR="00904D29">
          <w:rPr>
            <w:noProof/>
            <w:webHidden/>
          </w:rPr>
          <w:fldChar w:fldCharType="separate"/>
        </w:r>
        <w:r w:rsidR="00904D29">
          <w:rPr>
            <w:noProof/>
            <w:webHidden/>
          </w:rPr>
          <w:t>4</w:t>
        </w:r>
        <w:r w:rsidR="00904D29">
          <w:rPr>
            <w:noProof/>
            <w:webHidden/>
          </w:rPr>
          <w:fldChar w:fldCharType="end"/>
        </w:r>
      </w:hyperlink>
    </w:p>
    <w:p w14:paraId="59976003" w14:textId="77777777" w:rsidR="00904D29" w:rsidRDefault="0083483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751506" w:history="1">
        <w:r w:rsidR="00904D29" w:rsidRPr="00C71DD9">
          <w:rPr>
            <w:rStyle w:val="Hypertextovodkaz"/>
            <w:noProof/>
          </w:rPr>
          <w:t>Článek 4 Inventarizační činnosti</w:t>
        </w:r>
        <w:r w:rsidR="00904D29">
          <w:rPr>
            <w:noProof/>
            <w:webHidden/>
          </w:rPr>
          <w:tab/>
        </w:r>
        <w:r w:rsidR="00904D29">
          <w:rPr>
            <w:noProof/>
            <w:webHidden/>
          </w:rPr>
          <w:fldChar w:fldCharType="begin"/>
        </w:r>
        <w:r w:rsidR="00904D29">
          <w:rPr>
            <w:noProof/>
            <w:webHidden/>
          </w:rPr>
          <w:instrText xml:space="preserve"> PAGEREF _Toc488751506 \h </w:instrText>
        </w:r>
        <w:r w:rsidR="00904D29">
          <w:rPr>
            <w:noProof/>
            <w:webHidden/>
          </w:rPr>
        </w:r>
        <w:r w:rsidR="00904D29">
          <w:rPr>
            <w:noProof/>
            <w:webHidden/>
          </w:rPr>
          <w:fldChar w:fldCharType="separate"/>
        </w:r>
        <w:r w:rsidR="00904D29">
          <w:rPr>
            <w:noProof/>
            <w:webHidden/>
          </w:rPr>
          <w:t>6</w:t>
        </w:r>
        <w:r w:rsidR="00904D29">
          <w:rPr>
            <w:noProof/>
            <w:webHidden/>
          </w:rPr>
          <w:fldChar w:fldCharType="end"/>
        </w:r>
      </w:hyperlink>
    </w:p>
    <w:p w14:paraId="1F4B3BC4" w14:textId="77777777" w:rsidR="00904D29" w:rsidRDefault="0083483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751507" w:history="1">
        <w:r w:rsidR="00904D29" w:rsidRPr="00C71DD9">
          <w:rPr>
            <w:rStyle w:val="Hypertextovodkaz"/>
            <w:noProof/>
          </w:rPr>
          <w:t>Článek 5 Závěrečná ustanovení</w:t>
        </w:r>
        <w:r w:rsidR="00904D29">
          <w:rPr>
            <w:noProof/>
            <w:webHidden/>
          </w:rPr>
          <w:tab/>
        </w:r>
        <w:r w:rsidR="00904D29">
          <w:rPr>
            <w:noProof/>
            <w:webHidden/>
          </w:rPr>
          <w:fldChar w:fldCharType="begin"/>
        </w:r>
        <w:r w:rsidR="00904D29">
          <w:rPr>
            <w:noProof/>
            <w:webHidden/>
          </w:rPr>
          <w:instrText xml:space="preserve"> PAGEREF _Toc488751507 \h </w:instrText>
        </w:r>
        <w:r w:rsidR="00904D29">
          <w:rPr>
            <w:noProof/>
            <w:webHidden/>
          </w:rPr>
        </w:r>
        <w:r w:rsidR="00904D29">
          <w:rPr>
            <w:noProof/>
            <w:webHidden/>
          </w:rPr>
          <w:fldChar w:fldCharType="separate"/>
        </w:r>
        <w:r w:rsidR="00904D29">
          <w:rPr>
            <w:noProof/>
            <w:webHidden/>
          </w:rPr>
          <w:t>9</w:t>
        </w:r>
        <w:r w:rsidR="00904D29">
          <w:rPr>
            <w:noProof/>
            <w:webHidden/>
          </w:rPr>
          <w:fldChar w:fldCharType="end"/>
        </w:r>
      </w:hyperlink>
    </w:p>
    <w:p w14:paraId="7A24EF17" w14:textId="77777777" w:rsidR="00915094" w:rsidRDefault="005F19F8">
      <w:r>
        <w:fldChar w:fldCharType="end"/>
      </w:r>
    </w:p>
    <w:p w14:paraId="75F5433B" w14:textId="77777777" w:rsidR="000E237B" w:rsidRDefault="000E237B"/>
    <w:p w14:paraId="5D2134A1" w14:textId="77777777" w:rsidR="00915094" w:rsidRDefault="00915094">
      <w:r>
        <w:br w:type="page"/>
      </w:r>
    </w:p>
    <w:p w14:paraId="5DECEA9D" w14:textId="77777777" w:rsidR="00707118" w:rsidRPr="001574F3" w:rsidRDefault="00707118" w:rsidP="000A3850">
      <w:pPr>
        <w:spacing w:before="120"/>
        <w:jc w:val="both"/>
      </w:pPr>
      <w:r w:rsidRPr="001574F3">
        <w:lastRenderedPageBreak/>
        <w:t>V souladu s ustanovením §§ 29 a 30 zákona č. 563/1991 Sb., o účetnictví, ve znění pozdějších předpisů a vyhlášky č. 270/2010 Sb., o inventarizaci majetku a závazků je vydána</w:t>
      </w:r>
      <w:r w:rsidR="00A31042" w:rsidRPr="001574F3">
        <w:t xml:space="preserve"> </w:t>
      </w:r>
      <w:r w:rsidRPr="001574F3">
        <w:t>tato s m ě r n i c e:</w:t>
      </w:r>
    </w:p>
    <w:p w14:paraId="64F178FA" w14:textId="77777777" w:rsidR="00762333" w:rsidRPr="001574F3" w:rsidRDefault="00762333" w:rsidP="00F65CCF">
      <w:pPr>
        <w:pStyle w:val="Nadpis1"/>
        <w:rPr>
          <w:b w:val="0"/>
          <w:sz w:val="20"/>
        </w:rPr>
      </w:pPr>
      <w:bookmarkStart w:id="2" w:name="_Toc488751503"/>
      <w:r w:rsidRPr="001574F3">
        <w:rPr>
          <w:sz w:val="20"/>
        </w:rPr>
        <w:t>Článek 1</w:t>
      </w:r>
      <w:r w:rsidR="00177A42">
        <w:rPr>
          <w:b w:val="0"/>
          <w:sz w:val="20"/>
        </w:rPr>
        <w:br/>
      </w:r>
      <w:r w:rsidRPr="001574F3">
        <w:rPr>
          <w:sz w:val="20"/>
        </w:rPr>
        <w:t>Úvodní ustanovení</w:t>
      </w:r>
      <w:bookmarkEnd w:id="2"/>
    </w:p>
    <w:p w14:paraId="1EBAF6E6" w14:textId="77777777" w:rsidR="0031051B" w:rsidRPr="001574F3" w:rsidRDefault="00762333" w:rsidP="000A3850">
      <w:pPr>
        <w:pStyle w:val="Odstavecseseznamem"/>
        <w:numPr>
          <w:ilvl w:val="0"/>
          <w:numId w:val="10"/>
        </w:numPr>
        <w:spacing w:before="120"/>
        <w:ind w:left="340" w:hanging="340"/>
        <w:contextualSpacing w:val="0"/>
        <w:jc w:val="both"/>
      </w:pPr>
      <w:r w:rsidRPr="001574F3">
        <w:t>T</w:t>
      </w:r>
      <w:r w:rsidR="00B076C4" w:rsidRPr="001574F3">
        <w:t xml:space="preserve">ato směrnice upravuje </w:t>
      </w:r>
      <w:r w:rsidR="00C85DC8" w:rsidRPr="001574F3">
        <w:t xml:space="preserve">způsob a organizaci </w:t>
      </w:r>
      <w:r w:rsidR="00B076C4" w:rsidRPr="001574F3">
        <w:t xml:space="preserve">provádění inventarizací </w:t>
      </w:r>
      <w:r w:rsidR="00B076C4" w:rsidRPr="001574F3">
        <w:rPr>
          <w:b/>
        </w:rPr>
        <w:t>veškerého</w:t>
      </w:r>
      <w:r w:rsidR="00B076C4" w:rsidRPr="001574F3">
        <w:t xml:space="preserve"> majetku a závazků, ostatních pasiv (vlastních zdrojů a rezerv), podrozvahových účtů a  operativní evidence</w:t>
      </w:r>
      <w:r w:rsidR="00E85BE8" w:rsidRPr="001574F3">
        <w:t xml:space="preserve"> (dále jen </w:t>
      </w:r>
      <w:r w:rsidR="000E2BD1" w:rsidRPr="001574F3">
        <w:t>„</w:t>
      </w:r>
      <w:r w:rsidR="00E85BE8" w:rsidRPr="001574F3">
        <w:t>inventarizace majetku a závazků</w:t>
      </w:r>
      <w:r w:rsidR="000E2BD1" w:rsidRPr="001574F3">
        <w:t>“</w:t>
      </w:r>
      <w:r w:rsidR="00E85BE8" w:rsidRPr="001574F3">
        <w:t>)</w:t>
      </w:r>
      <w:r w:rsidR="00B076C4" w:rsidRPr="001574F3">
        <w:t xml:space="preserve">. Inventarizace se provádí vždy ke dni </w:t>
      </w:r>
      <w:r w:rsidR="00C85DC8" w:rsidRPr="001574F3">
        <w:t xml:space="preserve">sestavení účetní </w:t>
      </w:r>
      <w:r w:rsidR="00B076C4" w:rsidRPr="001574F3">
        <w:t>závěrky.</w:t>
      </w:r>
      <w:r w:rsidR="007C2B71" w:rsidRPr="001574F3">
        <w:t xml:space="preserve"> Inventarizace majetku a závazků je jedna z podmínek zabezpečujících </w:t>
      </w:r>
      <w:r w:rsidR="007C2B71" w:rsidRPr="001574F3">
        <w:rPr>
          <w:b/>
        </w:rPr>
        <w:t>průkaznost účetnictví</w:t>
      </w:r>
      <w:r w:rsidR="007C2B71" w:rsidRPr="001574F3">
        <w:rPr>
          <w:rStyle w:val="Znakapoznpodarou"/>
        </w:rPr>
        <w:footnoteReference w:id="2"/>
      </w:r>
      <w:r w:rsidR="007C2B71" w:rsidRPr="001574F3">
        <w:t>.</w:t>
      </w:r>
      <w:r w:rsidR="00D874B4" w:rsidRPr="001574F3">
        <w:t xml:space="preserve"> </w:t>
      </w:r>
      <w:r w:rsidR="00FF4083">
        <w:t>Inventarizační zpráva je jedním z podkladů nezbytným pro schválení účetní závěrky</w:t>
      </w:r>
      <w:r w:rsidR="00FF4083">
        <w:rPr>
          <w:rStyle w:val="Znakapoznpodarou"/>
        </w:rPr>
        <w:footnoteReference w:id="3"/>
      </w:r>
      <w:r w:rsidR="00D874B4" w:rsidRPr="001574F3">
        <w:t xml:space="preserve"> </w:t>
      </w:r>
      <w:r w:rsidR="005C0C46">
        <w:t>.</w:t>
      </w:r>
    </w:p>
    <w:p w14:paraId="059E9480" w14:textId="635FED46" w:rsidR="00762333" w:rsidRPr="001574F3" w:rsidRDefault="00762333" w:rsidP="000A3850">
      <w:pPr>
        <w:pStyle w:val="Odstavecseseznamem"/>
        <w:numPr>
          <w:ilvl w:val="0"/>
          <w:numId w:val="10"/>
        </w:numPr>
        <w:spacing w:before="120"/>
        <w:ind w:left="340" w:hanging="340"/>
        <w:contextualSpacing w:val="0"/>
        <w:jc w:val="both"/>
      </w:pPr>
      <w:r w:rsidRPr="001574F3">
        <w:t>T</w:t>
      </w:r>
      <w:r w:rsidR="00FE7A7C" w:rsidRPr="001574F3">
        <w:t>ato</w:t>
      </w:r>
      <w:r w:rsidRPr="001574F3">
        <w:t xml:space="preserve"> směrnice</w:t>
      </w:r>
      <w:r w:rsidR="00156C69" w:rsidRPr="001574F3">
        <w:t xml:space="preserve"> </w:t>
      </w:r>
      <w:r w:rsidRPr="001574F3">
        <w:t>se vztahuje</w:t>
      </w:r>
      <w:r w:rsidR="00156C69" w:rsidRPr="001574F3">
        <w:t xml:space="preserve"> </w:t>
      </w:r>
      <w:r w:rsidRPr="001574F3">
        <w:t xml:space="preserve">na </w:t>
      </w:r>
      <w:r w:rsidR="00156C69" w:rsidRPr="001574F3">
        <w:t xml:space="preserve">zaměstnance </w:t>
      </w:r>
      <w:r w:rsidR="005602F2">
        <w:t>obce …</w:t>
      </w:r>
      <w:r w:rsidR="00FF4083">
        <w:t xml:space="preserve"> </w:t>
      </w:r>
    </w:p>
    <w:p w14:paraId="2FB395CB" w14:textId="77777777" w:rsidR="00762333" w:rsidRPr="001574F3" w:rsidRDefault="00762333" w:rsidP="00F65CCF">
      <w:pPr>
        <w:pStyle w:val="Nadpis1"/>
        <w:rPr>
          <w:b w:val="0"/>
          <w:sz w:val="20"/>
        </w:rPr>
      </w:pPr>
      <w:bookmarkStart w:id="3" w:name="_Toc488751504"/>
      <w:r w:rsidRPr="001574F3">
        <w:rPr>
          <w:sz w:val="20"/>
        </w:rPr>
        <w:t>Článek 2</w:t>
      </w:r>
      <w:r w:rsidR="00177A42">
        <w:rPr>
          <w:b w:val="0"/>
          <w:sz w:val="20"/>
        </w:rPr>
        <w:br/>
      </w:r>
      <w:r w:rsidRPr="001574F3">
        <w:rPr>
          <w:sz w:val="20"/>
        </w:rPr>
        <w:t>Vymezení pojmů</w:t>
      </w:r>
      <w:bookmarkEnd w:id="3"/>
    </w:p>
    <w:p w14:paraId="1786556E" w14:textId="77777777" w:rsidR="00C15C67" w:rsidRPr="001574F3" w:rsidRDefault="00B715AC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</w:pPr>
      <w:r w:rsidRPr="001574F3">
        <w:rPr>
          <w:b/>
        </w:rPr>
        <w:t xml:space="preserve">Inventurou </w:t>
      </w:r>
      <w:r w:rsidRPr="001574F3">
        <w:t>se rozumí zjištění skutečných stavů majetku a závazků.</w:t>
      </w:r>
    </w:p>
    <w:p w14:paraId="178817C8" w14:textId="77777777" w:rsidR="00B715AC" w:rsidRPr="001574F3" w:rsidRDefault="00E019B3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</w:pPr>
      <w:r w:rsidRPr="001574F3">
        <w:rPr>
          <w:b/>
        </w:rPr>
        <w:t>Inventarizací</w:t>
      </w:r>
      <w:r w:rsidRPr="001574F3">
        <w:t xml:space="preserve"> se rozumí </w:t>
      </w:r>
      <w:r w:rsidR="009F4E58" w:rsidRPr="001574F3">
        <w:t>ověření skutečného stavu majetku a závazků k určitému dni a jeho porovnání se stavem účetním</w:t>
      </w:r>
      <w:r w:rsidRPr="001574F3">
        <w:t>.</w:t>
      </w:r>
    </w:p>
    <w:p w14:paraId="5B051DAF" w14:textId="670BC5BF" w:rsidR="000F25AE" w:rsidRPr="001574F3" w:rsidRDefault="0005479F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</w:pPr>
      <w:r w:rsidRPr="001574F3">
        <w:rPr>
          <w:b/>
        </w:rPr>
        <w:t>Plánem inventur</w:t>
      </w:r>
      <w:r w:rsidRPr="001574F3">
        <w:t xml:space="preserve"> se rozumí </w:t>
      </w:r>
      <w:r w:rsidR="000F25AE" w:rsidRPr="001574F3">
        <w:t>příkaz pokyny pro zabezpečení řádné inventarizace majetku, závazků, ostatních pasiv a podrozvahových účtů ke dni účetní závěrky.</w:t>
      </w:r>
      <w:r w:rsidR="0077051B" w:rsidRPr="001574F3">
        <w:t xml:space="preserve"> </w:t>
      </w:r>
    </w:p>
    <w:p w14:paraId="6E50AE18" w14:textId="77777777" w:rsidR="00786AF8" w:rsidRPr="001574F3" w:rsidRDefault="00786AF8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</w:pPr>
      <w:r w:rsidRPr="001574F3">
        <w:rPr>
          <w:b/>
        </w:rPr>
        <w:t>Inventurním soupisem</w:t>
      </w:r>
      <w:r w:rsidRPr="001574F3">
        <w:rPr>
          <w:b/>
          <w:vertAlign w:val="superscript"/>
        </w:rPr>
        <w:footnoteReference w:id="4"/>
      </w:r>
      <w:r w:rsidRPr="001574F3">
        <w:rPr>
          <w:b/>
        </w:rPr>
        <w:t xml:space="preserve"> </w:t>
      </w:r>
      <w:r w:rsidRPr="001574F3">
        <w:t xml:space="preserve">se rozumí základní a průvodní inventarizační dokument, jehož přílohu vždy tvoří </w:t>
      </w:r>
      <w:r w:rsidR="00C315A3" w:rsidRPr="001574F3">
        <w:t>p</w:t>
      </w:r>
      <w:r w:rsidRPr="001574F3">
        <w:t>říloha č. 1 inventurního soupisu.</w:t>
      </w:r>
    </w:p>
    <w:p w14:paraId="2833C1A9" w14:textId="77777777" w:rsidR="00AD2E4D" w:rsidRDefault="00786AF8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>Příloh</w:t>
      </w:r>
      <w:r w:rsidR="00E85BE8" w:rsidRPr="001574F3">
        <w:rPr>
          <w:b/>
        </w:rPr>
        <w:t>ou</w:t>
      </w:r>
      <w:r w:rsidRPr="001574F3">
        <w:rPr>
          <w:b/>
        </w:rPr>
        <w:t xml:space="preserve"> č. 1 inventurního soupisu </w:t>
      </w:r>
      <w:r w:rsidR="00E85BE8" w:rsidRPr="001574F3">
        <w:t xml:space="preserve">se rozumí </w:t>
      </w:r>
      <w:r w:rsidRPr="001574F3">
        <w:t>soupis skutečných stavů majetku a závazků tak, aby bylo možno zjištěný majetek a závazky jednoznačně určit.</w:t>
      </w:r>
      <w:r w:rsidR="00107D04" w:rsidRPr="001574F3">
        <w:rPr>
          <w:b/>
        </w:rPr>
        <w:t xml:space="preserve"> </w:t>
      </w:r>
    </w:p>
    <w:p w14:paraId="303D41CA" w14:textId="77777777" w:rsidR="003F712E" w:rsidRPr="001574F3" w:rsidRDefault="003F712E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>
        <w:rPr>
          <w:b/>
        </w:rPr>
        <w:t xml:space="preserve">Přehledem přírůstků a úbytků majetku a závazků </w:t>
      </w:r>
      <w:r w:rsidRPr="001574F3">
        <w:t>se rozumí dokument</w:t>
      </w:r>
      <w:r>
        <w:t xml:space="preserve">, ve kterém jsou uvedeny přírůstky a úbytky majetku a závazků, které nastaly mezi dnem, ke kterému se v souladu s Plánem inventur zjišťoval skutečný stav majetku a závazků a rozvahovým dnem. </w:t>
      </w:r>
    </w:p>
    <w:p w14:paraId="3911A7C4" w14:textId="77777777" w:rsidR="00666CB4" w:rsidRPr="001574F3" w:rsidRDefault="00666CB4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 xml:space="preserve">Inventarizační zprávou </w:t>
      </w:r>
      <w:r w:rsidR="00862001" w:rsidRPr="001574F3">
        <w:t xml:space="preserve">se rozumí </w:t>
      </w:r>
      <w:r w:rsidRPr="001574F3">
        <w:t>shrnutí podstatných skutečností o provedených inventurách</w:t>
      </w:r>
      <w:r w:rsidR="00415667" w:rsidRPr="001574F3">
        <w:rPr>
          <w:vertAlign w:val="superscript"/>
        </w:rPr>
        <w:footnoteReference w:id="5"/>
      </w:r>
      <w:r w:rsidR="00415667" w:rsidRPr="001574F3">
        <w:t>.</w:t>
      </w:r>
      <w:r w:rsidR="00EE0373" w:rsidRPr="001574F3">
        <w:t xml:space="preserve"> </w:t>
      </w:r>
    </w:p>
    <w:p w14:paraId="755DEBAF" w14:textId="77777777" w:rsidR="00BA07B4" w:rsidRPr="001574F3" w:rsidRDefault="00BA07B4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 xml:space="preserve">Inventarizační položkou </w:t>
      </w:r>
      <w:r w:rsidRPr="001574F3">
        <w:t>se rozumí majetek nebo závazky evidované na příslušném analytickém účtu.</w:t>
      </w:r>
    </w:p>
    <w:p w14:paraId="2F277E7A" w14:textId="77777777" w:rsidR="006D5BDF" w:rsidRPr="001574F3" w:rsidRDefault="006D5BDF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 xml:space="preserve">Částí inventarizační položky </w:t>
      </w:r>
      <w:r w:rsidRPr="001574F3">
        <w:t>se rozumí jednotlivé věci, jednotliv</w:t>
      </w:r>
      <w:r w:rsidR="001B12D7" w:rsidRPr="001574F3">
        <w:t>é pohledávky, opravné položky k </w:t>
      </w:r>
      <w:r w:rsidRPr="001574F3">
        <w:t xml:space="preserve">jednotlivým pohledávkám, jednotlivé závazky a další skutečnosti, které lze samostatně zjišťovat v rámci inventarizační položky. </w:t>
      </w:r>
    </w:p>
    <w:p w14:paraId="192BE95C" w14:textId="0F5C1EB7" w:rsidR="00FE7A7C" w:rsidRPr="001574F3" w:rsidRDefault="00E72A35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>Inventarizačním identifikátorem</w:t>
      </w:r>
      <w:r w:rsidRPr="001574F3">
        <w:rPr>
          <w:vertAlign w:val="superscript"/>
        </w:rPr>
        <w:footnoteReference w:id="6"/>
      </w:r>
      <w:r w:rsidRPr="001574F3">
        <w:rPr>
          <w:b/>
        </w:rPr>
        <w:t xml:space="preserve"> </w:t>
      </w:r>
      <w:r w:rsidRPr="001574F3">
        <w:t xml:space="preserve">se rozumí </w:t>
      </w:r>
      <w:r w:rsidR="00FE7A7C" w:rsidRPr="001574F3">
        <w:t xml:space="preserve">pro majetek vedený v majetkové evidenci inventární číslo, </w:t>
      </w:r>
      <w:r w:rsidR="005602F2">
        <w:t>p</w:t>
      </w:r>
      <w:r w:rsidR="00FE7A7C" w:rsidRPr="001574F3">
        <w:t>ro zásoby vedené ve s</w:t>
      </w:r>
      <w:r w:rsidR="009228A1" w:rsidRPr="001574F3">
        <w:t>k</w:t>
      </w:r>
      <w:r w:rsidR="00FE7A7C" w:rsidRPr="001574F3">
        <w:t xml:space="preserve">ladové evidenci je inventarizačním identifikátorem materiálové číslo. Pro </w:t>
      </w:r>
      <w:r w:rsidR="00BB23D9">
        <w:t xml:space="preserve">pohledávky, závazky a práva </w:t>
      </w:r>
      <w:r w:rsidR="00C85903">
        <w:t>je</w:t>
      </w:r>
      <w:r w:rsidR="00BB23D9">
        <w:t xml:space="preserve"> inventarizačním identifikátorem jednoznačné označení, které je uvedeno na účetním záznamu</w:t>
      </w:r>
      <w:r w:rsidR="0007448B">
        <w:t>. Seznam a popis inventarizačních identifikátorů</w:t>
      </w:r>
      <w:r w:rsidR="0007448B">
        <w:rPr>
          <w:rStyle w:val="Znakapoznpodarou"/>
        </w:rPr>
        <w:footnoteReference w:id="7"/>
      </w:r>
      <w:r w:rsidR="0007448B">
        <w:t xml:space="preserve"> je obsahem přílohy </w:t>
      </w:r>
      <w:r w:rsidR="002A203B">
        <w:t xml:space="preserve">této </w:t>
      </w:r>
      <w:r w:rsidR="0007448B">
        <w:t>směrnice.</w:t>
      </w:r>
    </w:p>
    <w:p w14:paraId="44A43C7F" w14:textId="77777777" w:rsidR="006D5BDF" w:rsidRPr="001574F3" w:rsidRDefault="006D5BDF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>Mankem</w:t>
      </w:r>
      <w:r w:rsidR="009F4E58" w:rsidRPr="001574F3">
        <w:t>, případně</w:t>
      </w:r>
      <w:r w:rsidR="009F4E58" w:rsidRPr="001574F3">
        <w:rPr>
          <w:b/>
        </w:rPr>
        <w:t xml:space="preserve"> schodkem </w:t>
      </w:r>
      <w:r w:rsidR="009F4E58" w:rsidRPr="001574F3">
        <w:t xml:space="preserve">u peněžních hotovostí a cenin, </w:t>
      </w:r>
      <w:r w:rsidRPr="001574F3">
        <w:t xml:space="preserve">se rozumí rozdíl mezi skutečným stavem majetku a závazků a stavem </w:t>
      </w:r>
      <w:r w:rsidR="009F4E58" w:rsidRPr="001574F3">
        <w:t xml:space="preserve">v účetnictví, </w:t>
      </w:r>
      <w:r w:rsidRPr="001574F3">
        <w:t>v případě, kdy skutečný stav je nižší než stav v účetnictví.</w:t>
      </w:r>
    </w:p>
    <w:p w14:paraId="6BB1B850" w14:textId="77777777" w:rsidR="00241B6B" w:rsidRPr="001574F3" w:rsidRDefault="00241B6B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 xml:space="preserve">Přebytkem </w:t>
      </w:r>
      <w:r w:rsidRPr="001574F3">
        <w:t xml:space="preserve">se rozumí rozdíl mezi skutečným </w:t>
      </w:r>
      <w:r w:rsidR="009F4E58" w:rsidRPr="001574F3">
        <w:t xml:space="preserve">a účetním stavem majetku a závazků </w:t>
      </w:r>
      <w:r w:rsidRPr="001574F3">
        <w:t>v případě, kdy skutečný stav je vyšší</w:t>
      </w:r>
      <w:r w:rsidR="00C315A3" w:rsidRPr="001574F3">
        <w:t>,</w:t>
      </w:r>
      <w:r w:rsidRPr="001574F3">
        <w:t xml:space="preserve"> než stav v účetnictví.</w:t>
      </w:r>
    </w:p>
    <w:p w14:paraId="1BF8CFA6" w14:textId="77777777" w:rsidR="00241B6B" w:rsidRPr="001574F3" w:rsidRDefault="00241B6B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lastRenderedPageBreak/>
        <w:t>Zúčtovatelným rozdílem</w:t>
      </w:r>
      <w:r w:rsidRPr="001574F3">
        <w:rPr>
          <w:vertAlign w:val="superscript"/>
        </w:rPr>
        <w:footnoteReference w:id="8"/>
      </w:r>
      <w:r w:rsidRPr="001574F3">
        <w:rPr>
          <w:b/>
        </w:rPr>
        <w:t xml:space="preserve"> </w:t>
      </w:r>
      <w:r w:rsidRPr="001574F3">
        <w:t>se rozumí rozdíl zjištěný při inventuře, který zahrnuje zejména manko, schodek, přebytek, rozdíly vztahující se k podrozvahovým účtům a také rozdíly vztahující se k rezervám, odpisům a opravným položkám.</w:t>
      </w:r>
    </w:p>
    <w:p w14:paraId="3342CD13" w14:textId="77777777" w:rsidR="00AB0C5F" w:rsidRPr="001574F3" w:rsidRDefault="005278E0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>Dlouhodobým majetkem</w:t>
      </w:r>
      <w:r w:rsidRPr="001574F3">
        <w:t>, který se odpisuje, se rozumí software, ocenitelná práva, ostatní dlouhodobý nehmotný majetek (např. územně plánovací dokumentace), stavby, samostatné movité věci a soubory movitých věcí.</w:t>
      </w:r>
      <w:r w:rsidRPr="001574F3">
        <w:rPr>
          <w:b/>
        </w:rPr>
        <w:t xml:space="preserve"> </w:t>
      </w:r>
    </w:p>
    <w:p w14:paraId="24C22D77" w14:textId="35DA8080" w:rsidR="00483304" w:rsidRPr="001574F3" w:rsidRDefault="00483304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>Osobou o</w:t>
      </w:r>
      <w:r w:rsidR="009E1736" w:rsidRPr="001574F3">
        <w:rPr>
          <w:b/>
        </w:rPr>
        <w:t xml:space="preserve">dpovědnou </w:t>
      </w:r>
      <w:r w:rsidRPr="001574F3">
        <w:rPr>
          <w:b/>
        </w:rPr>
        <w:t xml:space="preserve">za majetek </w:t>
      </w:r>
      <w:r w:rsidR="009E1736" w:rsidRPr="001574F3">
        <w:t>se rozumí osoba</w:t>
      </w:r>
      <w:r w:rsidRPr="001574F3">
        <w:t>,</w:t>
      </w:r>
      <w:r w:rsidR="009E1736" w:rsidRPr="001574F3">
        <w:t xml:space="preserve"> která má přehled o stavu a umístění jí přiděleného majetku.</w:t>
      </w:r>
      <w:r w:rsidR="00127727">
        <w:t xml:space="preserve"> </w:t>
      </w:r>
    </w:p>
    <w:p w14:paraId="27AD4A35" w14:textId="77777777" w:rsidR="00AD54DA" w:rsidRPr="00AD54DA" w:rsidRDefault="007B3B5C" w:rsidP="00CA13FA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AD54DA">
        <w:rPr>
          <w:b/>
        </w:rPr>
        <w:t xml:space="preserve">Osobou odpovědnou za pohledávku </w:t>
      </w:r>
      <w:r w:rsidRPr="00AD54DA">
        <w:t xml:space="preserve">se rozumí </w:t>
      </w:r>
      <w:r w:rsidR="00AD54DA" w:rsidRPr="00AD54DA">
        <w:t xml:space="preserve">osoba, </w:t>
      </w:r>
      <w:r w:rsidR="00134A1E" w:rsidRPr="00AD54DA">
        <w:t>kter</w:t>
      </w:r>
      <w:r w:rsidR="00AD54DA" w:rsidRPr="00AD54DA">
        <w:t>á</w:t>
      </w:r>
      <w:r w:rsidR="00134A1E" w:rsidRPr="00AD54DA">
        <w:t xml:space="preserve"> má znalosti</w:t>
      </w:r>
      <w:r w:rsidR="00F71839" w:rsidRPr="00AD54DA">
        <w:t xml:space="preserve"> věcně-právní</w:t>
      </w:r>
      <w:r w:rsidR="00134A1E" w:rsidRPr="00AD54DA">
        <w:t>ho</w:t>
      </w:r>
      <w:r w:rsidR="00F71839" w:rsidRPr="00AD54DA">
        <w:t xml:space="preserve"> stav</w:t>
      </w:r>
      <w:r w:rsidR="00134A1E" w:rsidRPr="00AD54DA">
        <w:t>u</w:t>
      </w:r>
      <w:r w:rsidR="00F71839" w:rsidRPr="00AD54DA">
        <w:t xml:space="preserve"> pohledávky a </w:t>
      </w:r>
      <w:r w:rsidR="00134A1E" w:rsidRPr="00AD54DA">
        <w:t xml:space="preserve">zodpovídá za </w:t>
      </w:r>
      <w:r w:rsidR="00F71839" w:rsidRPr="00AD54DA">
        <w:t>její aktuální věcnou evidenci</w:t>
      </w:r>
      <w:r w:rsidR="00AD54DA" w:rsidRPr="00AD54DA">
        <w:t>.</w:t>
      </w:r>
    </w:p>
    <w:p w14:paraId="4DA9AE8A" w14:textId="624E9612" w:rsidR="00DF35E9" w:rsidRPr="00AD54DA" w:rsidRDefault="00DF35E9" w:rsidP="00CA13FA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AD54DA">
        <w:rPr>
          <w:b/>
        </w:rPr>
        <w:t xml:space="preserve">Osobou odpovědnou za závazek </w:t>
      </w:r>
      <w:r w:rsidRPr="00AD54DA">
        <w:t xml:space="preserve">se rozumí </w:t>
      </w:r>
      <w:r w:rsidR="00AD54DA" w:rsidRPr="00AD54DA">
        <w:t>osoba</w:t>
      </w:r>
      <w:r w:rsidRPr="00AD54DA">
        <w:t>, kter</w:t>
      </w:r>
      <w:r w:rsidR="00AD54DA" w:rsidRPr="00AD54DA">
        <w:t>á</w:t>
      </w:r>
      <w:r w:rsidRPr="00AD54DA">
        <w:t xml:space="preserve"> má znalosti věcně-právního stavu závazku a zodpovídá za jeho aktuální věcnou evidenci</w:t>
      </w:r>
      <w:r w:rsidR="00AD54DA" w:rsidRPr="00AD54DA">
        <w:t>.</w:t>
      </w:r>
    </w:p>
    <w:p w14:paraId="0199BAFB" w14:textId="037E0E20" w:rsidR="006F7C59" w:rsidRPr="002D39C3" w:rsidRDefault="006F7C59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2D39C3">
        <w:rPr>
          <w:b/>
        </w:rPr>
        <w:t>Osobou odpovědnou za nedokončen</w:t>
      </w:r>
      <w:r w:rsidR="006A2063" w:rsidRPr="002D39C3">
        <w:rPr>
          <w:b/>
        </w:rPr>
        <w:t>ý</w:t>
      </w:r>
      <w:r w:rsidRPr="002D39C3">
        <w:rPr>
          <w:b/>
        </w:rPr>
        <w:t xml:space="preserve"> </w:t>
      </w:r>
      <w:r w:rsidR="006A2063" w:rsidRPr="002D39C3">
        <w:rPr>
          <w:b/>
        </w:rPr>
        <w:t>majetek</w:t>
      </w:r>
      <w:r w:rsidRPr="002D39C3">
        <w:rPr>
          <w:b/>
        </w:rPr>
        <w:t xml:space="preserve"> </w:t>
      </w:r>
      <w:r w:rsidRPr="002D39C3">
        <w:t xml:space="preserve">se rozumí osoba, která </w:t>
      </w:r>
      <w:r w:rsidR="00467EE2" w:rsidRPr="002D39C3">
        <w:t>odpovídá za nedokončený majetek</w:t>
      </w:r>
      <w:r w:rsidR="002D39C3">
        <w:t>.</w:t>
      </w:r>
      <w:r w:rsidR="00467EE2" w:rsidRPr="002D39C3">
        <w:rPr>
          <w:b/>
        </w:rPr>
        <w:t xml:space="preserve"> </w:t>
      </w:r>
    </w:p>
    <w:p w14:paraId="7791FEC0" w14:textId="2F3DE5FB" w:rsidR="007D107A" w:rsidRPr="00B82E06" w:rsidRDefault="007D107A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B82E06">
        <w:rPr>
          <w:b/>
        </w:rPr>
        <w:t>Rezervy na plnění z</w:t>
      </w:r>
      <w:r w:rsidR="004601B4" w:rsidRPr="00B82E06">
        <w:rPr>
          <w:b/>
        </w:rPr>
        <w:t> </w:t>
      </w:r>
      <w:r w:rsidRPr="00B82E06">
        <w:rPr>
          <w:b/>
        </w:rPr>
        <w:t>žalob</w:t>
      </w:r>
      <w:r w:rsidRPr="00B82E06">
        <w:rPr>
          <w:b/>
          <w:vertAlign w:val="superscript"/>
        </w:rPr>
        <w:footnoteReference w:id="9"/>
      </w:r>
      <w:r w:rsidRPr="00B82E06">
        <w:rPr>
          <w:b/>
        </w:rPr>
        <w:t xml:space="preserve"> </w:t>
      </w:r>
      <w:r w:rsidRPr="00B82E06">
        <w:t xml:space="preserve">– účetní rezervy k pokrytí významného zvýšení nákladů a závazků </w:t>
      </w:r>
      <w:r w:rsidR="00C07DC4">
        <w:t>obce …</w:t>
      </w:r>
      <w:r w:rsidRPr="00B82E06">
        <w:t xml:space="preserve">z neukončených žalob (soudních sporů), které je pravděpodobné a vznikne v budoucím účetním období. Za významné zvýšení nákladů </w:t>
      </w:r>
      <w:r w:rsidR="00B82E06" w:rsidRPr="00B82E06">
        <w:t>obce</w:t>
      </w:r>
      <w:r w:rsidRPr="00B82E06">
        <w:t xml:space="preserve"> z neukončených žalob (soudních sporů) se považuje zvýšení nákladů ve výši </w:t>
      </w:r>
      <w:r w:rsidR="00B82E06" w:rsidRPr="00B82E06">
        <w:t>260</w:t>
      </w:r>
      <w:r w:rsidRPr="00B82E06">
        <w:t xml:space="preserve">.000,- </w:t>
      </w:r>
      <w:r w:rsidR="00B82E06" w:rsidRPr="00B82E06">
        <w:t xml:space="preserve">Kč </w:t>
      </w:r>
      <w:r w:rsidRPr="00B82E06">
        <w:t>a vyšší.</w:t>
      </w:r>
      <w:r w:rsidRPr="00B82E06">
        <w:rPr>
          <w:b/>
        </w:rPr>
        <w:t xml:space="preserve"> </w:t>
      </w:r>
    </w:p>
    <w:p w14:paraId="66C38E53" w14:textId="1B151DCB" w:rsidR="003A1DF4" w:rsidRPr="00B82E06" w:rsidRDefault="00FE103B" w:rsidP="002D39C3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B82E06">
        <w:rPr>
          <w:b/>
        </w:rPr>
        <w:t xml:space="preserve">Kvalifikovaným odhadem </w:t>
      </w:r>
      <w:r w:rsidRPr="00B82E06">
        <w:t>se rozumí odhad na základě zkušeností a znalostí.</w:t>
      </w:r>
    </w:p>
    <w:p w14:paraId="644191FE" w14:textId="77777777" w:rsidR="00DF1349" w:rsidRPr="00B82E06" w:rsidRDefault="00DF1349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B82E06">
        <w:rPr>
          <w:b/>
        </w:rPr>
        <w:t>Opravná položka k nedokončenému dlouhodobému majetku</w:t>
      </w:r>
      <w:r w:rsidRPr="00B82E06">
        <w:rPr>
          <w:b/>
          <w:vertAlign w:val="superscript"/>
        </w:rPr>
        <w:footnoteReference w:id="10"/>
      </w:r>
      <w:r w:rsidR="002C49E3" w:rsidRPr="00B82E06">
        <w:rPr>
          <w:b/>
        </w:rPr>
        <w:t xml:space="preserve"> </w:t>
      </w:r>
      <w:r w:rsidR="002C49E3" w:rsidRPr="00B82E06">
        <w:t xml:space="preserve">vyjadřuje </w:t>
      </w:r>
      <w:r w:rsidR="00053EDE" w:rsidRPr="00B82E06">
        <w:t xml:space="preserve">významné </w:t>
      </w:r>
      <w:r w:rsidR="002C49E3" w:rsidRPr="00B82E06">
        <w:t>přechodné snížení hodnoty nedokončeného dlouhodobého majetku ve vazbě na skutečnost, že nedokončený dlouhodobý majetek nebude pravděpodobně dokončen</w:t>
      </w:r>
      <w:r w:rsidR="00053EDE" w:rsidRPr="00B82E06">
        <w:t xml:space="preserve">. </w:t>
      </w:r>
      <w:r w:rsidRPr="00B82E06">
        <w:t xml:space="preserve">Za významné </w:t>
      </w:r>
      <w:r w:rsidR="00053EDE" w:rsidRPr="00B82E06">
        <w:t>přechodné snížení hodnoty nedokončeného dlouhodobého majetku se považuje pravděpodobnost nedokončení dlouhodobého majetku vyšší než 20%</w:t>
      </w:r>
      <w:r w:rsidRPr="00B82E06">
        <w:t>.</w:t>
      </w:r>
      <w:r w:rsidRPr="00B82E06">
        <w:rPr>
          <w:b/>
        </w:rPr>
        <w:t xml:space="preserve"> </w:t>
      </w:r>
    </w:p>
    <w:p w14:paraId="428A98E9" w14:textId="77777777" w:rsidR="007470AB" w:rsidRPr="002D39C3" w:rsidRDefault="00926FB8" w:rsidP="00495358">
      <w:pPr>
        <w:tabs>
          <w:tab w:val="left" w:pos="360"/>
          <w:tab w:val="left" w:pos="9072"/>
        </w:tabs>
        <w:spacing w:before="120"/>
        <w:jc w:val="both"/>
      </w:pPr>
      <w:r w:rsidRPr="002D39C3">
        <w:t>Závazné vzory výše uvedených dokumentů jsou uvedeny v přílohách této směrnice.</w:t>
      </w:r>
    </w:p>
    <w:p w14:paraId="5A19021A" w14:textId="77777777" w:rsidR="00762333" w:rsidRPr="00573B23" w:rsidRDefault="00762333" w:rsidP="00F65CCF">
      <w:pPr>
        <w:pStyle w:val="Nadpis1"/>
        <w:rPr>
          <w:b w:val="0"/>
          <w:sz w:val="20"/>
        </w:rPr>
      </w:pPr>
      <w:bookmarkStart w:id="4" w:name="_Toc488751505"/>
      <w:r w:rsidRPr="00573B23">
        <w:rPr>
          <w:sz w:val="20"/>
        </w:rPr>
        <w:t>Článek 3</w:t>
      </w:r>
      <w:r w:rsidR="00177A42" w:rsidRPr="00573B23">
        <w:rPr>
          <w:b w:val="0"/>
          <w:sz w:val="20"/>
        </w:rPr>
        <w:br/>
      </w:r>
      <w:r w:rsidRPr="00573B23">
        <w:rPr>
          <w:sz w:val="20"/>
        </w:rPr>
        <w:t xml:space="preserve">Vymezení </w:t>
      </w:r>
      <w:r w:rsidR="0083380E" w:rsidRPr="00573B23">
        <w:rPr>
          <w:sz w:val="20"/>
        </w:rPr>
        <w:t xml:space="preserve">povinností a </w:t>
      </w:r>
      <w:r w:rsidRPr="00573B23">
        <w:rPr>
          <w:sz w:val="20"/>
        </w:rPr>
        <w:t>odpovědností</w:t>
      </w:r>
      <w:bookmarkEnd w:id="4"/>
    </w:p>
    <w:p w14:paraId="0C728906" w14:textId="77777777" w:rsidR="00E019B3" w:rsidRPr="006C3F7D" w:rsidRDefault="00E019B3" w:rsidP="000A3850">
      <w:pPr>
        <w:pStyle w:val="Zkladntextodsazen2"/>
        <w:widowControl/>
        <w:numPr>
          <w:ilvl w:val="0"/>
          <w:numId w:val="1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340" w:right="0" w:hanging="340"/>
        <w:rPr>
          <w:rFonts w:ascii="Arial" w:hAnsi="Arial"/>
        </w:rPr>
      </w:pPr>
      <w:r w:rsidRPr="006C3F7D">
        <w:rPr>
          <w:rFonts w:ascii="Arial" w:hAnsi="Arial"/>
          <w:b/>
        </w:rPr>
        <w:t>Odpovědnost</w:t>
      </w:r>
      <w:r w:rsidR="00910E3A" w:rsidRPr="006C3F7D">
        <w:rPr>
          <w:rFonts w:ascii="Arial" w:hAnsi="Arial"/>
          <w:b/>
        </w:rPr>
        <w:t>i</w:t>
      </w:r>
      <w:r w:rsidRPr="006C3F7D">
        <w:rPr>
          <w:rFonts w:ascii="Arial" w:hAnsi="Arial"/>
          <w:b/>
        </w:rPr>
        <w:t xml:space="preserve"> vedoucích jednotlivých odborů vztahující se k inventarizačním činnostem </w:t>
      </w:r>
    </w:p>
    <w:p w14:paraId="20FF5C09" w14:textId="20086859" w:rsidR="001752D2" w:rsidRPr="006C3F7D" w:rsidRDefault="00F5574E" w:rsidP="007E678C">
      <w:pPr>
        <w:pStyle w:val="Zkladntextodsazen2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right="0" w:firstLine="340"/>
        <w:rPr>
          <w:rFonts w:ascii="Arial" w:hAnsi="Arial"/>
          <w:u w:val="single"/>
        </w:rPr>
      </w:pPr>
      <w:r w:rsidRPr="006C3F7D">
        <w:rPr>
          <w:rFonts w:ascii="Arial" w:hAnsi="Arial"/>
          <w:u w:val="single"/>
        </w:rPr>
        <w:t xml:space="preserve">odbor </w:t>
      </w:r>
      <w:r w:rsidR="00573B23" w:rsidRPr="006C3F7D">
        <w:rPr>
          <w:rFonts w:ascii="Arial" w:hAnsi="Arial"/>
          <w:u w:val="single"/>
        </w:rPr>
        <w:t>majetkový</w:t>
      </w:r>
    </w:p>
    <w:p w14:paraId="7F7A893A" w14:textId="0D6A46A1" w:rsidR="00F5574E" w:rsidRPr="006C3F7D" w:rsidRDefault="00D71A42" w:rsidP="00C731E3">
      <w:pPr>
        <w:pStyle w:val="Zkladntextodsazen2"/>
        <w:widowControl/>
        <w:numPr>
          <w:ilvl w:val="0"/>
          <w:numId w:val="6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680" w:right="0" w:hanging="340"/>
        <w:rPr>
          <w:rFonts w:ascii="Arial" w:hAnsi="Arial"/>
        </w:rPr>
      </w:pPr>
      <w:r w:rsidRPr="006C3F7D">
        <w:rPr>
          <w:rFonts w:ascii="Arial" w:hAnsi="Arial"/>
        </w:rPr>
        <w:t xml:space="preserve">zajistí </w:t>
      </w:r>
      <w:r w:rsidR="00F5574E" w:rsidRPr="006C3F7D">
        <w:rPr>
          <w:rFonts w:ascii="Arial" w:hAnsi="Arial"/>
        </w:rPr>
        <w:t xml:space="preserve">předání přílohy č. 1 inventurních soupisů a případně dalších inventurních podkladů vztahujících se k majetku, který je evidován v majetkové evidenci </w:t>
      </w:r>
      <w:r w:rsidR="00573B23" w:rsidRPr="006C3F7D">
        <w:rPr>
          <w:rFonts w:ascii="Arial" w:hAnsi="Arial"/>
        </w:rPr>
        <w:t xml:space="preserve">informačního systému </w:t>
      </w:r>
      <w:r w:rsidR="00F5574E" w:rsidRPr="006C3F7D">
        <w:rPr>
          <w:rFonts w:ascii="Arial" w:hAnsi="Arial"/>
        </w:rPr>
        <w:t>v termínu stanoveném v </w:t>
      </w:r>
      <w:r w:rsidR="00573B23" w:rsidRPr="006C3F7D">
        <w:rPr>
          <w:rFonts w:ascii="Arial" w:hAnsi="Arial"/>
        </w:rPr>
        <w:t>p</w:t>
      </w:r>
      <w:r w:rsidR="00F5574E" w:rsidRPr="006C3F7D">
        <w:rPr>
          <w:rFonts w:ascii="Arial" w:hAnsi="Arial"/>
        </w:rPr>
        <w:t>lánu inventur</w:t>
      </w:r>
      <w:r w:rsidR="0056056D" w:rsidRPr="006C3F7D">
        <w:rPr>
          <w:rFonts w:ascii="Arial" w:hAnsi="Arial"/>
        </w:rPr>
        <w:t xml:space="preserve"> předsedům inventarizačních komisí,</w:t>
      </w:r>
    </w:p>
    <w:p w14:paraId="6E265DEF" w14:textId="18F8132A" w:rsidR="00AF3C2B" w:rsidRPr="006C3F7D" w:rsidRDefault="00706442" w:rsidP="00C731E3">
      <w:pPr>
        <w:pStyle w:val="Styl1"/>
        <w:numPr>
          <w:ilvl w:val="0"/>
          <w:numId w:val="6"/>
        </w:numPr>
        <w:ind w:left="680" w:hanging="340"/>
        <w:jc w:val="both"/>
        <w:outlineLvl w:val="9"/>
        <w:rPr>
          <w:b w:val="0"/>
        </w:rPr>
      </w:pPr>
      <w:r w:rsidRPr="006C3F7D">
        <w:rPr>
          <w:b w:val="0"/>
        </w:rPr>
        <w:t xml:space="preserve">zajistí projednání případů náhrady škody z titulu manka, schodku či přebytku </w:t>
      </w:r>
      <w:r w:rsidR="000D1334" w:rsidRPr="006C3F7D">
        <w:rPr>
          <w:b w:val="0"/>
        </w:rPr>
        <w:t xml:space="preserve">škodní </w:t>
      </w:r>
      <w:r w:rsidRPr="006C3F7D">
        <w:rPr>
          <w:b w:val="0"/>
        </w:rPr>
        <w:t>komisí</w:t>
      </w:r>
      <w:r w:rsidR="00AF3C2B" w:rsidRPr="006C3F7D">
        <w:rPr>
          <w:b w:val="0"/>
        </w:rPr>
        <w:t>,</w:t>
      </w:r>
    </w:p>
    <w:p w14:paraId="50EE7BAE" w14:textId="77777777" w:rsidR="00706442" w:rsidRPr="006C3F7D" w:rsidRDefault="00D1066A" w:rsidP="00C731E3">
      <w:pPr>
        <w:pStyle w:val="Styl1"/>
        <w:numPr>
          <w:ilvl w:val="0"/>
          <w:numId w:val="6"/>
        </w:numPr>
        <w:ind w:left="680" w:hanging="340"/>
        <w:jc w:val="both"/>
        <w:outlineLvl w:val="9"/>
        <w:rPr>
          <w:b w:val="0"/>
        </w:rPr>
      </w:pPr>
      <w:r w:rsidRPr="006C3F7D">
        <w:rPr>
          <w:b w:val="0"/>
        </w:rPr>
        <w:t xml:space="preserve">zajišťuje archivaci </w:t>
      </w:r>
      <w:r w:rsidR="00AF3C2B" w:rsidRPr="006C3F7D">
        <w:rPr>
          <w:b w:val="0"/>
        </w:rPr>
        <w:t>inventarizační zpráv</w:t>
      </w:r>
      <w:r w:rsidRPr="006C3F7D">
        <w:rPr>
          <w:b w:val="0"/>
        </w:rPr>
        <w:t>y</w:t>
      </w:r>
      <w:r w:rsidR="00AF3C2B" w:rsidRPr="006C3F7D">
        <w:rPr>
          <w:b w:val="0"/>
        </w:rPr>
        <w:t>, inventurní</w:t>
      </w:r>
      <w:r w:rsidRPr="006C3F7D">
        <w:rPr>
          <w:b w:val="0"/>
        </w:rPr>
        <w:t>ch</w:t>
      </w:r>
      <w:r w:rsidR="00AF3C2B" w:rsidRPr="006C3F7D">
        <w:rPr>
          <w:b w:val="0"/>
        </w:rPr>
        <w:t xml:space="preserve"> soupis</w:t>
      </w:r>
      <w:r w:rsidRPr="006C3F7D">
        <w:rPr>
          <w:b w:val="0"/>
        </w:rPr>
        <w:t>ů</w:t>
      </w:r>
      <w:r w:rsidR="00AF3C2B" w:rsidRPr="006C3F7D">
        <w:rPr>
          <w:b w:val="0"/>
        </w:rPr>
        <w:t>, příloh inventurní</w:t>
      </w:r>
      <w:r w:rsidRPr="006C3F7D">
        <w:rPr>
          <w:b w:val="0"/>
        </w:rPr>
        <w:t>c</w:t>
      </w:r>
      <w:r w:rsidR="00AF3C2B" w:rsidRPr="006C3F7D">
        <w:rPr>
          <w:b w:val="0"/>
        </w:rPr>
        <w:t>h soupis</w:t>
      </w:r>
      <w:r w:rsidRPr="006C3F7D">
        <w:rPr>
          <w:b w:val="0"/>
        </w:rPr>
        <w:t>ů</w:t>
      </w:r>
      <w:r w:rsidR="00AF3C2B" w:rsidRPr="006C3F7D">
        <w:rPr>
          <w:b w:val="0"/>
        </w:rPr>
        <w:t xml:space="preserve"> a vešker</w:t>
      </w:r>
      <w:r w:rsidRPr="006C3F7D">
        <w:rPr>
          <w:b w:val="0"/>
        </w:rPr>
        <w:t>ých</w:t>
      </w:r>
      <w:r w:rsidR="00AF3C2B" w:rsidRPr="006C3F7D">
        <w:rPr>
          <w:b w:val="0"/>
        </w:rPr>
        <w:t xml:space="preserve"> další</w:t>
      </w:r>
      <w:r w:rsidRPr="006C3F7D">
        <w:rPr>
          <w:b w:val="0"/>
        </w:rPr>
        <w:t>ch</w:t>
      </w:r>
      <w:r w:rsidR="00AF3C2B" w:rsidRPr="006C3F7D">
        <w:rPr>
          <w:b w:val="0"/>
        </w:rPr>
        <w:t xml:space="preserve"> inventarizační</w:t>
      </w:r>
      <w:r w:rsidRPr="006C3F7D">
        <w:rPr>
          <w:b w:val="0"/>
        </w:rPr>
        <w:t>ch</w:t>
      </w:r>
      <w:r w:rsidR="00AF3C2B" w:rsidRPr="006C3F7D">
        <w:rPr>
          <w:b w:val="0"/>
        </w:rPr>
        <w:t xml:space="preserve"> dokument</w:t>
      </w:r>
      <w:r w:rsidRPr="006C3F7D">
        <w:rPr>
          <w:b w:val="0"/>
        </w:rPr>
        <w:t>ů</w:t>
      </w:r>
      <w:r w:rsidR="00706442" w:rsidRPr="006C3F7D">
        <w:rPr>
          <w:b w:val="0"/>
        </w:rPr>
        <w:t>.</w:t>
      </w:r>
    </w:p>
    <w:p w14:paraId="680BA4BD" w14:textId="164FF705" w:rsidR="00E019B3" w:rsidRPr="009C6666" w:rsidRDefault="00E019B3" w:rsidP="00F65CCF">
      <w:pPr>
        <w:pStyle w:val="Zkladntextodsazen2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right="0" w:firstLine="340"/>
        <w:rPr>
          <w:rFonts w:ascii="Arial" w:hAnsi="Arial"/>
          <w:u w:val="single"/>
        </w:rPr>
      </w:pPr>
      <w:r w:rsidRPr="009C6666">
        <w:rPr>
          <w:rFonts w:ascii="Arial" w:hAnsi="Arial"/>
          <w:u w:val="single"/>
        </w:rPr>
        <w:t>odbor ekonomický</w:t>
      </w:r>
    </w:p>
    <w:p w14:paraId="21BBE165" w14:textId="2584C351" w:rsidR="00873A9B" w:rsidRPr="009C6666" w:rsidRDefault="00D71A42" w:rsidP="00C731E3">
      <w:pPr>
        <w:pStyle w:val="Zkladntextodsazen2"/>
        <w:widowControl/>
        <w:numPr>
          <w:ilvl w:val="0"/>
          <w:numId w:val="13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680" w:right="0" w:hanging="340"/>
        <w:rPr>
          <w:rFonts w:ascii="Arial" w:hAnsi="Arial"/>
        </w:rPr>
      </w:pPr>
      <w:r w:rsidRPr="009C6666">
        <w:rPr>
          <w:rFonts w:ascii="Arial" w:hAnsi="Arial"/>
        </w:rPr>
        <w:t xml:space="preserve">sestavuje </w:t>
      </w:r>
      <w:r w:rsidR="00384C49" w:rsidRPr="009C6666">
        <w:rPr>
          <w:rFonts w:ascii="Arial" w:hAnsi="Arial"/>
        </w:rPr>
        <w:t>P</w:t>
      </w:r>
      <w:r w:rsidR="00A128FD" w:rsidRPr="009C6666">
        <w:rPr>
          <w:rFonts w:ascii="Arial" w:hAnsi="Arial"/>
        </w:rPr>
        <w:t>lán inventur</w:t>
      </w:r>
      <w:r w:rsidR="002850A4" w:rsidRPr="009C6666">
        <w:rPr>
          <w:rFonts w:ascii="Arial" w:hAnsi="Arial"/>
        </w:rPr>
        <w:t xml:space="preserve">, navrhuje složení inventarizačních komisí a ústřední inventarizační komise, </w:t>
      </w:r>
      <w:r w:rsidR="00A749AB" w:rsidRPr="009C6666">
        <w:rPr>
          <w:rFonts w:ascii="Arial" w:hAnsi="Arial"/>
        </w:rPr>
        <w:t>předá</w:t>
      </w:r>
      <w:r w:rsidR="002850A4" w:rsidRPr="009C6666">
        <w:rPr>
          <w:rFonts w:ascii="Arial" w:hAnsi="Arial"/>
        </w:rPr>
        <w:t>vá</w:t>
      </w:r>
      <w:r w:rsidR="00A749AB" w:rsidRPr="009C6666">
        <w:rPr>
          <w:rFonts w:ascii="Arial" w:hAnsi="Arial"/>
        </w:rPr>
        <w:t xml:space="preserve"> návrh </w:t>
      </w:r>
      <w:r w:rsidR="00515D18" w:rsidRPr="009C6666">
        <w:rPr>
          <w:rFonts w:ascii="Arial" w:hAnsi="Arial"/>
        </w:rPr>
        <w:t>P</w:t>
      </w:r>
      <w:r w:rsidR="00A749AB" w:rsidRPr="009C6666">
        <w:rPr>
          <w:rFonts w:ascii="Arial" w:hAnsi="Arial"/>
        </w:rPr>
        <w:t xml:space="preserve">lánu inventur k podpisu </w:t>
      </w:r>
      <w:r w:rsidR="00C07DC4">
        <w:rPr>
          <w:rFonts w:ascii="Arial" w:hAnsi="Arial"/>
        </w:rPr>
        <w:t>oprávněné osobě</w:t>
      </w:r>
      <w:r w:rsidR="002850A4" w:rsidRPr="009C6666">
        <w:rPr>
          <w:rFonts w:ascii="Arial" w:hAnsi="Arial"/>
        </w:rPr>
        <w:t xml:space="preserve"> </w:t>
      </w:r>
      <w:r w:rsidR="00A749AB" w:rsidRPr="009C6666">
        <w:rPr>
          <w:rFonts w:ascii="Arial" w:hAnsi="Arial"/>
        </w:rPr>
        <w:t>vždy nejpozději k</w:t>
      </w:r>
      <w:r w:rsidR="00C315A3" w:rsidRPr="009C6666">
        <w:rPr>
          <w:rFonts w:ascii="Arial" w:hAnsi="Arial"/>
        </w:rPr>
        <w:t> </w:t>
      </w:r>
      <w:proofErr w:type="gramStart"/>
      <w:r w:rsidR="00C315A3" w:rsidRPr="009C6666">
        <w:rPr>
          <w:rFonts w:ascii="Arial" w:hAnsi="Arial"/>
        </w:rPr>
        <w:t>15.</w:t>
      </w:r>
      <w:r w:rsidR="0042381C" w:rsidRPr="009C6666">
        <w:rPr>
          <w:rFonts w:ascii="Arial" w:hAnsi="Arial"/>
        </w:rPr>
        <w:t xml:space="preserve">9. </w:t>
      </w:r>
      <w:r w:rsidR="00A128FD" w:rsidRPr="009C6666">
        <w:rPr>
          <w:rFonts w:ascii="Arial" w:hAnsi="Arial"/>
        </w:rPr>
        <w:t>běžného</w:t>
      </w:r>
      <w:proofErr w:type="gramEnd"/>
      <w:r w:rsidR="00A128FD" w:rsidRPr="009C6666">
        <w:rPr>
          <w:rFonts w:ascii="Arial" w:hAnsi="Arial"/>
        </w:rPr>
        <w:t xml:space="preserve"> roku</w:t>
      </w:r>
      <w:r w:rsidR="002850A4" w:rsidRPr="009C6666">
        <w:rPr>
          <w:rFonts w:ascii="Arial" w:hAnsi="Arial"/>
        </w:rPr>
        <w:t xml:space="preserve">, </w:t>
      </w:r>
    </w:p>
    <w:p w14:paraId="3FC2A766" w14:textId="0C6682DD" w:rsidR="00F5574E" w:rsidRPr="009C6666" w:rsidRDefault="00D71A42" w:rsidP="00C731E3">
      <w:pPr>
        <w:pStyle w:val="Zkladntextodsazen2"/>
        <w:widowControl/>
        <w:numPr>
          <w:ilvl w:val="0"/>
          <w:numId w:val="13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680" w:right="0" w:hanging="340"/>
        <w:rPr>
          <w:rFonts w:ascii="Arial" w:hAnsi="Arial"/>
        </w:rPr>
      </w:pPr>
      <w:r w:rsidRPr="009C6666">
        <w:rPr>
          <w:rFonts w:ascii="Arial" w:hAnsi="Arial"/>
        </w:rPr>
        <w:t>zajistí př</w:t>
      </w:r>
      <w:r w:rsidR="00F5574E" w:rsidRPr="009C6666">
        <w:rPr>
          <w:rFonts w:ascii="Arial" w:hAnsi="Arial"/>
        </w:rPr>
        <w:t>edání přílohy č. 1 inventurních soupisů a případně dalších inventurních podkladů vztahujících se k majetku, který není evidov</w:t>
      </w:r>
      <w:r w:rsidR="0056056D" w:rsidRPr="009C6666">
        <w:rPr>
          <w:rFonts w:ascii="Arial" w:hAnsi="Arial"/>
        </w:rPr>
        <w:t>án</w:t>
      </w:r>
      <w:r w:rsidR="00F5574E" w:rsidRPr="009C6666">
        <w:rPr>
          <w:rFonts w:ascii="Arial" w:hAnsi="Arial"/>
        </w:rPr>
        <w:t xml:space="preserve"> v majetkové evidenci </w:t>
      </w:r>
      <w:r w:rsidR="009C6666" w:rsidRPr="009C6666">
        <w:rPr>
          <w:rFonts w:ascii="Arial" w:hAnsi="Arial"/>
        </w:rPr>
        <w:t xml:space="preserve">informačního systému </w:t>
      </w:r>
      <w:r w:rsidR="00F5574E" w:rsidRPr="009C6666">
        <w:rPr>
          <w:rFonts w:ascii="Arial" w:hAnsi="Arial"/>
        </w:rPr>
        <w:t>v termínu stanoveném v </w:t>
      </w:r>
      <w:r w:rsidR="009C6666" w:rsidRPr="009C6666">
        <w:rPr>
          <w:rFonts w:ascii="Arial" w:hAnsi="Arial"/>
        </w:rPr>
        <w:t>p</w:t>
      </w:r>
      <w:r w:rsidR="00F5574E" w:rsidRPr="009C6666">
        <w:rPr>
          <w:rFonts w:ascii="Arial" w:hAnsi="Arial"/>
        </w:rPr>
        <w:t>lánu inventur</w:t>
      </w:r>
      <w:r w:rsidR="0056056D" w:rsidRPr="009C6666">
        <w:rPr>
          <w:rFonts w:ascii="Arial" w:hAnsi="Arial"/>
        </w:rPr>
        <w:t xml:space="preserve"> předsedům inventarizačních komisí</w:t>
      </w:r>
      <w:r w:rsidR="00384C49" w:rsidRPr="009C6666">
        <w:rPr>
          <w:rFonts w:ascii="Arial" w:hAnsi="Arial"/>
        </w:rPr>
        <w:t>.</w:t>
      </w:r>
    </w:p>
    <w:p w14:paraId="62E14A2F" w14:textId="2ECF9A96" w:rsidR="001752D2" w:rsidRPr="00BE4903" w:rsidRDefault="009C6666" w:rsidP="00F65CCF">
      <w:pPr>
        <w:pStyle w:val="Zkladntextodsazen2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right="0" w:firstLine="340"/>
        <w:rPr>
          <w:rFonts w:ascii="Arial" w:hAnsi="Arial"/>
          <w:u w:val="single"/>
        </w:rPr>
      </w:pPr>
      <w:r w:rsidRPr="00BE4903">
        <w:rPr>
          <w:rFonts w:ascii="Arial" w:hAnsi="Arial"/>
          <w:u w:val="single"/>
        </w:rPr>
        <w:t>v</w:t>
      </w:r>
      <w:r w:rsidR="001752D2" w:rsidRPr="00BE4903">
        <w:rPr>
          <w:rFonts w:ascii="Arial" w:hAnsi="Arial"/>
          <w:u w:val="single"/>
        </w:rPr>
        <w:t>ěcně příslušný odbor</w:t>
      </w:r>
    </w:p>
    <w:p w14:paraId="77E7E794" w14:textId="77777777" w:rsidR="00743526" w:rsidRPr="00BE4903" w:rsidRDefault="001752D2" w:rsidP="00C731E3">
      <w:pPr>
        <w:pStyle w:val="Zkladntextodsazen2"/>
        <w:numPr>
          <w:ilvl w:val="0"/>
          <w:numId w:val="14"/>
        </w:numPr>
        <w:ind w:left="680" w:hanging="340"/>
        <w:rPr>
          <w:rFonts w:ascii="Arial" w:hAnsi="Arial"/>
        </w:rPr>
      </w:pPr>
      <w:r w:rsidRPr="00BE4903">
        <w:rPr>
          <w:rFonts w:ascii="Arial" w:hAnsi="Arial"/>
        </w:rPr>
        <w:t>z</w:t>
      </w:r>
      <w:r w:rsidR="00E92972" w:rsidRPr="00BE4903">
        <w:rPr>
          <w:rFonts w:ascii="Arial" w:hAnsi="Arial"/>
        </w:rPr>
        <w:t xml:space="preserve">abezpečí </w:t>
      </w:r>
      <w:r w:rsidR="00A617D6" w:rsidRPr="00BE4903">
        <w:rPr>
          <w:rFonts w:ascii="Arial" w:hAnsi="Arial"/>
        </w:rPr>
        <w:t xml:space="preserve">účast a </w:t>
      </w:r>
      <w:r w:rsidR="00E92972" w:rsidRPr="00BE4903">
        <w:rPr>
          <w:rFonts w:ascii="Arial" w:hAnsi="Arial"/>
        </w:rPr>
        <w:t xml:space="preserve">potřebnou součinnost všech zaměstnanců </w:t>
      </w:r>
      <w:r w:rsidR="00F160C1" w:rsidRPr="00BE4903">
        <w:rPr>
          <w:rFonts w:ascii="Arial" w:hAnsi="Arial"/>
        </w:rPr>
        <w:t>k zajištění inventarizačních činnosti s přihlédnutím k ochraně majetku a k utajovaným informacím</w:t>
      </w:r>
      <w:r w:rsidR="00743526" w:rsidRPr="00BE4903">
        <w:rPr>
          <w:rFonts w:ascii="Arial" w:hAnsi="Arial"/>
        </w:rPr>
        <w:t>,</w:t>
      </w:r>
    </w:p>
    <w:p w14:paraId="16AC184C" w14:textId="77777777" w:rsidR="002241F2" w:rsidRPr="003337E1" w:rsidRDefault="00743526" w:rsidP="00C731E3">
      <w:pPr>
        <w:pStyle w:val="Odstavecseseznamem"/>
        <w:numPr>
          <w:ilvl w:val="0"/>
          <w:numId w:val="14"/>
        </w:numPr>
        <w:ind w:left="680" w:hanging="340"/>
        <w:contextualSpacing w:val="0"/>
        <w:jc w:val="both"/>
      </w:pPr>
      <w:r w:rsidRPr="003337E1">
        <w:rPr>
          <w:bCs/>
        </w:rPr>
        <w:lastRenderedPageBreak/>
        <w:t xml:space="preserve">zabezpečí účast </w:t>
      </w:r>
      <w:r w:rsidR="001E5028" w:rsidRPr="003337E1">
        <w:rPr>
          <w:bCs/>
        </w:rPr>
        <w:t>osoby odpovědné za majetek</w:t>
      </w:r>
      <w:r w:rsidR="00705AF7" w:rsidRPr="003337E1">
        <w:rPr>
          <w:bCs/>
          <w:lang w:val="en-US"/>
        </w:rPr>
        <w:t>;</w:t>
      </w:r>
      <w:r w:rsidR="002241F2" w:rsidRPr="003337E1">
        <w:rPr>
          <w:bCs/>
        </w:rPr>
        <w:t xml:space="preserve"> j</w:t>
      </w:r>
      <w:r w:rsidRPr="003337E1">
        <w:t xml:space="preserve">de-li o inventuru při změně </w:t>
      </w:r>
      <w:r w:rsidR="001E5028" w:rsidRPr="003337E1">
        <w:t>osoby odpovědné za majetek</w:t>
      </w:r>
      <w:r w:rsidRPr="003337E1">
        <w:t xml:space="preserve">, </w:t>
      </w:r>
      <w:r w:rsidR="002241F2" w:rsidRPr="003337E1">
        <w:t xml:space="preserve">zabezpečí účast </w:t>
      </w:r>
      <w:r w:rsidRPr="003337E1">
        <w:t>zaměstnan</w:t>
      </w:r>
      <w:r w:rsidR="002241F2" w:rsidRPr="003337E1">
        <w:t>ce</w:t>
      </w:r>
      <w:r w:rsidRPr="003337E1">
        <w:t xml:space="preserve"> </w:t>
      </w:r>
      <w:r w:rsidR="002241F2" w:rsidRPr="003337E1">
        <w:t xml:space="preserve">agendu </w:t>
      </w:r>
      <w:r w:rsidRPr="003337E1">
        <w:t>odevzdávající</w:t>
      </w:r>
      <w:r w:rsidR="00126B20" w:rsidRPr="003337E1">
        <w:t>ho</w:t>
      </w:r>
      <w:r w:rsidRPr="003337E1">
        <w:t xml:space="preserve"> i zaměstnan</w:t>
      </w:r>
      <w:r w:rsidR="002241F2" w:rsidRPr="003337E1">
        <w:t>ce</w:t>
      </w:r>
      <w:r w:rsidRPr="003337E1">
        <w:t xml:space="preserve"> </w:t>
      </w:r>
      <w:r w:rsidR="002241F2" w:rsidRPr="003337E1">
        <w:t xml:space="preserve">agendu </w:t>
      </w:r>
      <w:r w:rsidRPr="003337E1">
        <w:t>přejí</w:t>
      </w:r>
      <w:r w:rsidR="002241F2" w:rsidRPr="003337E1">
        <w:t>mající</w:t>
      </w:r>
      <w:r w:rsidR="00126B20" w:rsidRPr="003337E1">
        <w:t>ho. P</w:t>
      </w:r>
      <w:r w:rsidRPr="003337E1">
        <w:t xml:space="preserve">okud se </w:t>
      </w:r>
      <w:r w:rsidR="001E5028" w:rsidRPr="003337E1">
        <w:t xml:space="preserve">osoba odpovědná za majetek </w:t>
      </w:r>
      <w:r w:rsidRPr="003337E1">
        <w:t xml:space="preserve">nemůže inventury účastnit, </w:t>
      </w:r>
      <w:r w:rsidR="001E5028" w:rsidRPr="003337E1">
        <w:t xml:space="preserve">zabezpečí účast </w:t>
      </w:r>
      <w:r w:rsidR="002241F2" w:rsidRPr="003337E1">
        <w:t xml:space="preserve">zástupce při inventuře, </w:t>
      </w:r>
    </w:p>
    <w:p w14:paraId="632CD514" w14:textId="77777777" w:rsidR="00A617D6" w:rsidRPr="003337E1" w:rsidRDefault="00A617D6" w:rsidP="00C731E3">
      <w:pPr>
        <w:pStyle w:val="Odstavecseseznamem"/>
        <w:numPr>
          <w:ilvl w:val="0"/>
          <w:numId w:val="14"/>
        </w:numPr>
        <w:ind w:left="680" w:hanging="340"/>
        <w:contextualSpacing w:val="0"/>
        <w:jc w:val="both"/>
      </w:pPr>
      <w:r w:rsidRPr="003337E1">
        <w:t>zabezpečí, že žádný majetek nebude v období provádění inventur přemisťován,</w:t>
      </w:r>
    </w:p>
    <w:p w14:paraId="49F74651" w14:textId="77777777" w:rsidR="00A617D6" w:rsidRPr="003337E1" w:rsidRDefault="008749A5" w:rsidP="00C731E3">
      <w:pPr>
        <w:pStyle w:val="Odstavecseseznamem"/>
        <w:numPr>
          <w:ilvl w:val="0"/>
          <w:numId w:val="14"/>
        </w:numPr>
        <w:ind w:left="680" w:hanging="340"/>
        <w:contextualSpacing w:val="0"/>
        <w:jc w:val="both"/>
      </w:pPr>
      <w:r w:rsidRPr="003337E1">
        <w:t xml:space="preserve">zabezpečí provedení předběžné kontroly majetku odpovědnými osobami před zahájením inventarizace, </w:t>
      </w:r>
    </w:p>
    <w:p w14:paraId="2E517A67" w14:textId="77777777" w:rsidR="00D659DD" w:rsidRPr="003337E1" w:rsidRDefault="00D659DD" w:rsidP="00C731E3">
      <w:pPr>
        <w:pStyle w:val="Odstavecseseznamem"/>
        <w:numPr>
          <w:ilvl w:val="0"/>
          <w:numId w:val="14"/>
        </w:numPr>
        <w:ind w:left="680" w:hanging="340"/>
        <w:contextualSpacing w:val="0"/>
        <w:jc w:val="both"/>
        <w:rPr>
          <w:u w:val="single"/>
        </w:rPr>
      </w:pPr>
      <w:r w:rsidRPr="003337E1">
        <w:t xml:space="preserve">doporučuje </w:t>
      </w:r>
      <w:r w:rsidR="00126B20" w:rsidRPr="003337E1">
        <w:t>ústřední inventarizační komis</w:t>
      </w:r>
      <w:r w:rsidR="00E849F9" w:rsidRPr="003337E1">
        <w:t>i</w:t>
      </w:r>
      <w:r w:rsidRPr="003337E1">
        <w:t xml:space="preserve"> náhradníka za člena </w:t>
      </w:r>
      <w:r w:rsidR="00126B20" w:rsidRPr="003337E1">
        <w:t xml:space="preserve">inventarizační komise </w:t>
      </w:r>
      <w:r w:rsidRPr="003337E1">
        <w:t xml:space="preserve">v případě, že inventura nebude moci být provedena jmenovaným členem </w:t>
      </w:r>
      <w:r w:rsidR="00126B20" w:rsidRPr="003337E1">
        <w:t>inventarizační komise</w:t>
      </w:r>
      <w:r w:rsidR="00384C49" w:rsidRPr="003337E1">
        <w:t>.</w:t>
      </w:r>
    </w:p>
    <w:p w14:paraId="06D18741" w14:textId="77777777" w:rsidR="00743526" w:rsidRPr="00877F59" w:rsidRDefault="00107D04" w:rsidP="000A3850">
      <w:pPr>
        <w:pStyle w:val="Zkladntextodsazen2"/>
        <w:widowControl/>
        <w:numPr>
          <w:ilvl w:val="0"/>
          <w:numId w:val="1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340" w:right="0" w:hanging="340"/>
        <w:rPr>
          <w:rFonts w:ascii="Arial" w:hAnsi="Arial"/>
        </w:rPr>
      </w:pPr>
      <w:r w:rsidRPr="00877F59">
        <w:rPr>
          <w:rFonts w:ascii="Arial" w:hAnsi="Arial"/>
          <w:b/>
        </w:rPr>
        <w:t xml:space="preserve">Povinnosti a rozsah </w:t>
      </w:r>
      <w:r w:rsidR="00743526" w:rsidRPr="00877F59">
        <w:rPr>
          <w:rFonts w:ascii="Arial" w:hAnsi="Arial"/>
          <w:b/>
        </w:rPr>
        <w:t>pravomoc</w:t>
      </w:r>
      <w:r w:rsidRPr="00877F59">
        <w:rPr>
          <w:rFonts w:ascii="Arial" w:hAnsi="Arial"/>
          <w:b/>
        </w:rPr>
        <w:t>í</w:t>
      </w:r>
      <w:r w:rsidR="00743526" w:rsidRPr="00877F59">
        <w:rPr>
          <w:rFonts w:ascii="Arial" w:hAnsi="Arial"/>
          <w:b/>
        </w:rPr>
        <w:t xml:space="preserve"> členů inventarizačních komisí a členů ústřední inventarizační komise</w:t>
      </w:r>
    </w:p>
    <w:p w14:paraId="2F3E872E" w14:textId="77777777" w:rsidR="00743526" w:rsidRPr="00877F59" w:rsidRDefault="00384C49" w:rsidP="00F65CCF">
      <w:pPr>
        <w:pStyle w:val="Zkladntextodsazen2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right="0" w:firstLine="340"/>
        <w:rPr>
          <w:rFonts w:ascii="Arial" w:hAnsi="Arial"/>
          <w:u w:val="single"/>
        </w:rPr>
      </w:pPr>
      <w:r w:rsidRPr="00877F59">
        <w:rPr>
          <w:rFonts w:ascii="Arial" w:hAnsi="Arial"/>
          <w:u w:val="single"/>
        </w:rPr>
        <w:t>Č</w:t>
      </w:r>
      <w:r w:rsidR="00107D04" w:rsidRPr="00877F59">
        <w:rPr>
          <w:rFonts w:ascii="Arial" w:hAnsi="Arial"/>
          <w:u w:val="single"/>
        </w:rPr>
        <w:t>len</w:t>
      </w:r>
      <w:r w:rsidR="00126B20" w:rsidRPr="00877F59">
        <w:rPr>
          <w:rFonts w:ascii="Arial" w:hAnsi="Arial"/>
          <w:u w:val="single"/>
        </w:rPr>
        <w:t>ové</w:t>
      </w:r>
      <w:r w:rsidR="00107D04" w:rsidRPr="00877F59">
        <w:rPr>
          <w:rFonts w:ascii="Arial" w:hAnsi="Arial"/>
          <w:u w:val="single"/>
        </w:rPr>
        <w:t xml:space="preserve"> </w:t>
      </w:r>
      <w:r w:rsidR="00743526" w:rsidRPr="00877F59">
        <w:rPr>
          <w:rFonts w:ascii="Arial" w:hAnsi="Arial"/>
          <w:u w:val="single"/>
        </w:rPr>
        <w:t>inventarizačních komisí</w:t>
      </w:r>
    </w:p>
    <w:p w14:paraId="0CD4BCE4" w14:textId="77777777" w:rsidR="006007A2" w:rsidRPr="00877F59" w:rsidRDefault="00B7320F" w:rsidP="00C731E3">
      <w:pPr>
        <w:pStyle w:val="Odstavecseseznamem"/>
        <w:numPr>
          <w:ilvl w:val="0"/>
          <w:numId w:val="12"/>
        </w:numPr>
        <w:ind w:left="680" w:hanging="340"/>
        <w:contextualSpacing w:val="0"/>
      </w:pPr>
      <w:r w:rsidRPr="00877F59">
        <w:t>účastní se</w:t>
      </w:r>
      <w:r w:rsidR="006007A2" w:rsidRPr="00877F59">
        <w:t xml:space="preserve"> přípravy inventarizace,</w:t>
      </w:r>
    </w:p>
    <w:p w14:paraId="585F2DC0" w14:textId="77777777" w:rsidR="00743526" w:rsidRPr="00877F59" w:rsidRDefault="00B7320F" w:rsidP="00C731E3">
      <w:pPr>
        <w:pStyle w:val="Odstavecseseznamem"/>
        <w:numPr>
          <w:ilvl w:val="0"/>
          <w:numId w:val="12"/>
        </w:numPr>
        <w:ind w:left="680" w:hanging="340"/>
        <w:contextualSpacing w:val="0"/>
      </w:pPr>
      <w:r w:rsidRPr="00877F59">
        <w:t xml:space="preserve">účastní se </w:t>
      </w:r>
      <w:r w:rsidR="00743526" w:rsidRPr="00877F59">
        <w:t>proškolení,</w:t>
      </w:r>
    </w:p>
    <w:p w14:paraId="566AFE0F" w14:textId="77777777" w:rsidR="00743526" w:rsidRPr="00877F59" w:rsidRDefault="00B7320F" w:rsidP="00C731E3">
      <w:pPr>
        <w:pStyle w:val="Odstavecseseznamem"/>
        <w:numPr>
          <w:ilvl w:val="0"/>
          <w:numId w:val="12"/>
        </w:numPr>
        <w:ind w:left="680" w:hanging="340"/>
        <w:contextualSpacing w:val="0"/>
      </w:pPr>
      <w:r w:rsidRPr="00877F59">
        <w:t xml:space="preserve">seznámí se s </w:t>
      </w:r>
      <w:r w:rsidR="00743526" w:rsidRPr="00877F59">
        <w:t>podklady pro inventarizaci,</w:t>
      </w:r>
    </w:p>
    <w:p w14:paraId="61A16116" w14:textId="77777777" w:rsidR="00BD226F" w:rsidRPr="00877F59" w:rsidRDefault="00BD226F" w:rsidP="00C731E3">
      <w:pPr>
        <w:pStyle w:val="Odstavecseseznamem"/>
        <w:numPr>
          <w:ilvl w:val="0"/>
          <w:numId w:val="12"/>
        </w:numPr>
        <w:ind w:left="680" w:hanging="340"/>
        <w:contextualSpacing w:val="0"/>
      </w:pPr>
      <w:r w:rsidRPr="00877F59">
        <w:t>provádí inventuru,</w:t>
      </w:r>
    </w:p>
    <w:p w14:paraId="07166874" w14:textId="4AE95CE5" w:rsidR="0031373D" w:rsidRPr="00877F59" w:rsidRDefault="0026718A" w:rsidP="00C731E3">
      <w:pPr>
        <w:pStyle w:val="Odstavecseseznamem"/>
        <w:numPr>
          <w:ilvl w:val="0"/>
          <w:numId w:val="12"/>
        </w:numPr>
        <w:ind w:left="680" w:hanging="340"/>
        <w:contextualSpacing w:val="0"/>
        <w:jc w:val="both"/>
      </w:pPr>
      <w:r w:rsidRPr="00877F59">
        <w:t xml:space="preserve">při </w:t>
      </w:r>
      <w:r w:rsidR="00B7320F" w:rsidRPr="00877F59">
        <w:t>zjištění pohledávek</w:t>
      </w:r>
      <w:r w:rsidR="001B3ED6" w:rsidRPr="00877F59">
        <w:t xml:space="preserve">, které jsou již déle </w:t>
      </w:r>
      <w:r w:rsidR="004967CA" w:rsidRPr="00877F59">
        <w:t>než</w:t>
      </w:r>
      <w:r w:rsidR="001B3ED6" w:rsidRPr="00877F59">
        <w:t xml:space="preserve"> 3 roky po splatnosti, zajistí jejich navržení k vyřazení, </w:t>
      </w:r>
      <w:r w:rsidR="00B7320F" w:rsidRPr="00877F59">
        <w:t xml:space="preserve"> </w:t>
      </w:r>
    </w:p>
    <w:p w14:paraId="01B1ED5B" w14:textId="77777777" w:rsidR="00CB67F0" w:rsidRPr="00877F59" w:rsidRDefault="00B7320F" w:rsidP="00C731E3">
      <w:pPr>
        <w:pStyle w:val="Odstavecseseznamem"/>
        <w:numPr>
          <w:ilvl w:val="0"/>
          <w:numId w:val="12"/>
        </w:numPr>
        <w:ind w:left="680" w:hanging="340"/>
        <w:contextualSpacing w:val="0"/>
        <w:jc w:val="both"/>
      </w:pPr>
      <w:r w:rsidRPr="00877F59">
        <w:t xml:space="preserve">oznámí </w:t>
      </w:r>
      <w:r w:rsidR="0085364E" w:rsidRPr="00877F59">
        <w:t xml:space="preserve">pochybnosti či zjištěné nesrovnalosti </w:t>
      </w:r>
      <w:r w:rsidR="00BB7EA3" w:rsidRPr="00877F59">
        <w:t>ústřední inventarizační komis</w:t>
      </w:r>
      <w:r w:rsidR="0085364E" w:rsidRPr="00877F59">
        <w:t>i</w:t>
      </w:r>
      <w:r w:rsidR="00BB7EA3" w:rsidRPr="00877F59">
        <w:t xml:space="preserve">, a </w:t>
      </w:r>
      <w:r w:rsidR="001C78F6" w:rsidRPr="00877F59">
        <w:t>to neprodleně v průběhu probíhající inventarizace,</w:t>
      </w:r>
    </w:p>
    <w:p w14:paraId="21EB6CEA" w14:textId="76E508E7" w:rsidR="006A0083" w:rsidRPr="008F50A0" w:rsidRDefault="00C82CE4" w:rsidP="00C731E3">
      <w:pPr>
        <w:pStyle w:val="Odstavecseseznamem"/>
        <w:numPr>
          <w:ilvl w:val="0"/>
          <w:numId w:val="12"/>
        </w:numPr>
        <w:ind w:left="680" w:hanging="340"/>
        <w:contextualSpacing w:val="0"/>
        <w:jc w:val="both"/>
      </w:pPr>
      <w:r w:rsidRPr="00877F59">
        <w:t xml:space="preserve">mají právo na přístup k účetním knihám, účtům a dokumentům </w:t>
      </w:r>
      <w:r w:rsidR="00877F59" w:rsidRPr="00877F59">
        <w:t>obce</w:t>
      </w:r>
      <w:r w:rsidRPr="00877F59">
        <w:t xml:space="preserve"> za období běžného roku, s výjimkou dokumentů, na které se vztahují zvláštní předpisy, případně pokud předložení dokumentů není vhodné (ochrana osobních </w:t>
      </w:r>
      <w:r w:rsidR="00690346" w:rsidRPr="00877F59">
        <w:t xml:space="preserve">údajů, utajované skutečnosti). </w:t>
      </w:r>
      <w:r w:rsidRPr="00877F59">
        <w:t xml:space="preserve">Případné spory o </w:t>
      </w:r>
      <w:r w:rsidRPr="008F50A0">
        <w:t>předložení požadovaných dokumentů rozhodne předseda ÚIK</w:t>
      </w:r>
      <w:r w:rsidR="009331BE" w:rsidRPr="008F50A0">
        <w:t>,</w:t>
      </w:r>
      <w:r w:rsidRPr="008F50A0">
        <w:t xml:space="preserve"> </w:t>
      </w:r>
    </w:p>
    <w:p w14:paraId="5FBE10F8" w14:textId="19B5F570" w:rsidR="006A0083" w:rsidRPr="008F50A0" w:rsidRDefault="00C82CE4" w:rsidP="00C731E3">
      <w:pPr>
        <w:pStyle w:val="Odstavecseseznamem"/>
        <w:numPr>
          <w:ilvl w:val="0"/>
          <w:numId w:val="12"/>
        </w:numPr>
        <w:ind w:left="680" w:hanging="340"/>
        <w:contextualSpacing w:val="0"/>
        <w:jc w:val="both"/>
      </w:pPr>
      <w:r w:rsidRPr="008F50A0">
        <w:t xml:space="preserve">mají právo na volný přístup do veškerých prostor a k veškerým aktivům </w:t>
      </w:r>
      <w:r w:rsidR="008F50A0" w:rsidRPr="008F50A0">
        <w:t>obce</w:t>
      </w:r>
      <w:r w:rsidRPr="008F50A0">
        <w:t xml:space="preserve"> k ověření fyzické existence při dodržení bezpečnostních a hygienických předpisů</w:t>
      </w:r>
      <w:r w:rsidR="00D65BC3" w:rsidRPr="008F50A0">
        <w:t xml:space="preserve"> v rámci předmě</w:t>
      </w:r>
      <w:r w:rsidR="0029707D" w:rsidRPr="008F50A0">
        <w:t>t</w:t>
      </w:r>
      <w:r w:rsidR="00D65BC3" w:rsidRPr="008F50A0">
        <w:t>u inventury stanoveném v </w:t>
      </w:r>
      <w:r w:rsidR="008F50A0" w:rsidRPr="008F50A0">
        <w:t>p</w:t>
      </w:r>
      <w:r w:rsidR="00D65BC3" w:rsidRPr="008F50A0">
        <w:t>lánu inventur jednotlivým inventarizačním komisím</w:t>
      </w:r>
      <w:r w:rsidR="00770742" w:rsidRPr="008F50A0">
        <w:t>,</w:t>
      </w:r>
    </w:p>
    <w:p w14:paraId="199DE146" w14:textId="77777777" w:rsidR="00BD226F" w:rsidRPr="008F50A0" w:rsidRDefault="00CE01A8" w:rsidP="00C731E3">
      <w:pPr>
        <w:pStyle w:val="Odstavecseseznamem"/>
        <w:numPr>
          <w:ilvl w:val="0"/>
          <w:numId w:val="12"/>
        </w:numPr>
        <w:ind w:left="680" w:hanging="340"/>
        <w:contextualSpacing w:val="0"/>
        <w:jc w:val="both"/>
      </w:pPr>
      <w:r w:rsidRPr="008F50A0">
        <w:t xml:space="preserve">upozorní na neadekvátnost ocenění </w:t>
      </w:r>
      <w:r w:rsidR="00BB7EA3" w:rsidRPr="008F50A0">
        <w:t xml:space="preserve">majetku a </w:t>
      </w:r>
      <w:r w:rsidRPr="008F50A0">
        <w:t xml:space="preserve">závazků </w:t>
      </w:r>
      <w:r w:rsidR="009331BE" w:rsidRPr="008F50A0">
        <w:t>ústřední inventarizační komisi</w:t>
      </w:r>
      <w:r w:rsidR="00F40077" w:rsidRPr="008F50A0">
        <w:t xml:space="preserve"> a informaci o případné neadekvátnosti ocenění majetku vyznačí do inventurního soupisu</w:t>
      </w:r>
      <w:r w:rsidR="00A83907" w:rsidRPr="008F50A0">
        <w:rPr>
          <w:rStyle w:val="Znakapoznpodarou"/>
        </w:rPr>
        <w:footnoteReference w:id="11"/>
      </w:r>
      <w:r w:rsidR="00BD226F" w:rsidRPr="008F50A0">
        <w:t xml:space="preserve">, </w:t>
      </w:r>
    </w:p>
    <w:p w14:paraId="58D7F27A" w14:textId="79635971" w:rsidR="009331BE" w:rsidRPr="005E62C0" w:rsidRDefault="00BD226F" w:rsidP="00C731E3">
      <w:pPr>
        <w:pStyle w:val="Odstavecseseznamem"/>
        <w:numPr>
          <w:ilvl w:val="0"/>
          <w:numId w:val="12"/>
        </w:numPr>
        <w:ind w:left="680" w:hanging="340"/>
        <w:contextualSpacing w:val="0"/>
        <w:jc w:val="both"/>
      </w:pPr>
      <w:r w:rsidRPr="005E62C0">
        <w:t>předají inventu</w:t>
      </w:r>
      <w:r w:rsidR="008F50A0" w:rsidRPr="005E62C0">
        <w:t>rní soupisy, přílohy č. 1</w:t>
      </w:r>
      <w:r w:rsidRPr="005E62C0">
        <w:t xml:space="preserve"> a jiné inventarizační dokumenty členům ústřední inventarizační komise v termínu uvedeném v </w:t>
      </w:r>
      <w:r w:rsidR="008F50A0" w:rsidRPr="005E62C0">
        <w:t>p</w:t>
      </w:r>
      <w:r w:rsidRPr="005E62C0">
        <w:t>lánu inventur</w:t>
      </w:r>
      <w:r w:rsidR="00BB7EA3" w:rsidRPr="005E62C0">
        <w:t>.</w:t>
      </w:r>
      <w:r w:rsidR="009331BE" w:rsidRPr="005E62C0">
        <w:t xml:space="preserve"> </w:t>
      </w:r>
    </w:p>
    <w:p w14:paraId="6F7E0710" w14:textId="77777777" w:rsidR="00743526" w:rsidRPr="005E62C0" w:rsidRDefault="00384C49" w:rsidP="00F65CCF">
      <w:pPr>
        <w:pStyle w:val="Zkladntextodsazen2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right="0" w:firstLine="340"/>
        <w:rPr>
          <w:rFonts w:ascii="Arial" w:hAnsi="Arial"/>
          <w:u w:val="single"/>
        </w:rPr>
      </w:pPr>
      <w:r w:rsidRPr="005E62C0">
        <w:rPr>
          <w:rFonts w:ascii="Arial" w:hAnsi="Arial"/>
          <w:u w:val="single"/>
        </w:rPr>
        <w:t>Č</w:t>
      </w:r>
      <w:r w:rsidR="00107D04" w:rsidRPr="005E62C0">
        <w:rPr>
          <w:rFonts w:ascii="Arial" w:hAnsi="Arial"/>
          <w:u w:val="single"/>
        </w:rPr>
        <w:t>len</w:t>
      </w:r>
      <w:r w:rsidR="00C82CE4" w:rsidRPr="005E62C0">
        <w:rPr>
          <w:rFonts w:ascii="Arial" w:hAnsi="Arial"/>
          <w:u w:val="single"/>
        </w:rPr>
        <w:t>ové</w:t>
      </w:r>
      <w:r w:rsidR="00107D04" w:rsidRPr="005E62C0">
        <w:rPr>
          <w:rFonts w:ascii="Arial" w:hAnsi="Arial"/>
          <w:u w:val="single"/>
        </w:rPr>
        <w:t xml:space="preserve"> </w:t>
      </w:r>
      <w:r w:rsidR="00743526" w:rsidRPr="005E62C0">
        <w:rPr>
          <w:rFonts w:ascii="Arial" w:hAnsi="Arial"/>
          <w:u w:val="single"/>
        </w:rPr>
        <w:t>ústřední inventarizační komise</w:t>
      </w:r>
    </w:p>
    <w:p w14:paraId="50E1DB5C" w14:textId="77777777" w:rsidR="00BD226F" w:rsidRPr="005E62C0" w:rsidRDefault="00BD226F" w:rsidP="00C731E3">
      <w:pPr>
        <w:pStyle w:val="Odstavecseseznamem"/>
        <w:numPr>
          <w:ilvl w:val="0"/>
          <w:numId w:val="30"/>
        </w:numPr>
        <w:ind w:left="680" w:hanging="340"/>
        <w:contextualSpacing w:val="0"/>
        <w:jc w:val="both"/>
      </w:pPr>
      <w:r w:rsidRPr="005E62C0">
        <w:t>účastní se přípravy inventarizace,</w:t>
      </w:r>
    </w:p>
    <w:p w14:paraId="03A93DA7" w14:textId="77777777" w:rsidR="00BD226F" w:rsidRPr="005E62C0" w:rsidRDefault="00BD226F" w:rsidP="00C731E3">
      <w:pPr>
        <w:pStyle w:val="Odstavecseseznamem"/>
        <w:numPr>
          <w:ilvl w:val="0"/>
          <w:numId w:val="30"/>
        </w:numPr>
        <w:ind w:left="680" w:hanging="340"/>
        <w:contextualSpacing w:val="0"/>
        <w:jc w:val="both"/>
      </w:pPr>
      <w:r w:rsidRPr="005E62C0">
        <w:t>na doporučení vedoucího VPO jmenují náhradníka za člena inventarizační komise v případě, že inventura nebude moci být provedena jmenovaným členem inventarizační komise,</w:t>
      </w:r>
    </w:p>
    <w:p w14:paraId="0EAEF25C" w14:textId="77777777" w:rsidR="00BD226F" w:rsidRPr="005E62C0" w:rsidRDefault="00BD226F" w:rsidP="00C731E3">
      <w:pPr>
        <w:pStyle w:val="Odstavecseseznamem"/>
        <w:numPr>
          <w:ilvl w:val="0"/>
          <w:numId w:val="30"/>
        </w:numPr>
        <w:ind w:left="680" w:hanging="340"/>
        <w:contextualSpacing w:val="0"/>
        <w:jc w:val="both"/>
      </w:pPr>
      <w:r w:rsidRPr="005E62C0">
        <w:t>seznámí se s podklady pro inventarizaci</w:t>
      </w:r>
      <w:r w:rsidR="00B27CB1" w:rsidRPr="005E62C0">
        <w:t>,</w:t>
      </w:r>
    </w:p>
    <w:p w14:paraId="689459DC" w14:textId="77777777" w:rsidR="00E106BA" w:rsidRPr="005E62C0" w:rsidRDefault="00BD226F" w:rsidP="00C731E3">
      <w:pPr>
        <w:pStyle w:val="Odstavecseseznamem"/>
        <w:numPr>
          <w:ilvl w:val="0"/>
          <w:numId w:val="30"/>
        </w:numPr>
        <w:ind w:left="680" w:hanging="340"/>
        <w:contextualSpacing w:val="0"/>
        <w:jc w:val="both"/>
      </w:pPr>
      <w:r w:rsidRPr="005E62C0">
        <w:t>zabezpečují proškolení předsedů, případně určených členů inventarizačních komisí,</w:t>
      </w:r>
    </w:p>
    <w:p w14:paraId="1E482DBB" w14:textId="77777777" w:rsidR="00BD226F" w:rsidRPr="005E62C0" w:rsidRDefault="00BD226F" w:rsidP="00C731E3">
      <w:pPr>
        <w:pStyle w:val="Odstavecseseznamem"/>
        <w:numPr>
          <w:ilvl w:val="0"/>
          <w:numId w:val="30"/>
        </w:numPr>
        <w:ind w:left="680" w:hanging="340"/>
        <w:contextualSpacing w:val="0"/>
        <w:jc w:val="both"/>
      </w:pPr>
      <w:r w:rsidRPr="005E62C0">
        <w:t>poskytují metodickou pomoc členům inventarizačních komisí,</w:t>
      </w:r>
    </w:p>
    <w:p w14:paraId="520F2C7C" w14:textId="77777777" w:rsidR="006007A2" w:rsidRPr="005E62C0" w:rsidRDefault="006007A2" w:rsidP="00C731E3">
      <w:pPr>
        <w:pStyle w:val="Odstavecseseznamem"/>
        <w:numPr>
          <w:ilvl w:val="0"/>
          <w:numId w:val="30"/>
        </w:numPr>
        <w:ind w:left="680" w:hanging="340"/>
        <w:contextualSpacing w:val="0"/>
        <w:jc w:val="both"/>
      </w:pPr>
      <w:r w:rsidRPr="005E62C0">
        <w:t>řídí a kontrolují činnost inventarizačních komisí,</w:t>
      </w:r>
    </w:p>
    <w:p w14:paraId="2B2A6AD0" w14:textId="77777777" w:rsidR="00156C69" w:rsidRPr="005E62C0" w:rsidRDefault="00156C69" w:rsidP="00C731E3">
      <w:pPr>
        <w:pStyle w:val="Odstavecseseznamem"/>
        <w:numPr>
          <w:ilvl w:val="0"/>
          <w:numId w:val="30"/>
        </w:numPr>
        <w:ind w:left="680" w:hanging="340"/>
        <w:contextualSpacing w:val="0"/>
        <w:jc w:val="both"/>
      </w:pPr>
      <w:r w:rsidRPr="005E62C0">
        <w:t>provádí inventarizaci,</w:t>
      </w:r>
    </w:p>
    <w:p w14:paraId="15507845" w14:textId="77972BF5" w:rsidR="00743526" w:rsidRPr="005E62C0" w:rsidRDefault="006007A2" w:rsidP="00C731E3">
      <w:pPr>
        <w:pStyle w:val="Odstavecseseznamem"/>
        <w:numPr>
          <w:ilvl w:val="0"/>
          <w:numId w:val="30"/>
        </w:numPr>
        <w:ind w:left="680" w:hanging="340"/>
        <w:contextualSpacing w:val="0"/>
        <w:jc w:val="both"/>
      </w:pPr>
      <w:r w:rsidRPr="005E62C0">
        <w:t>sestavují inventarizační zprávu</w:t>
      </w:r>
      <w:r w:rsidR="009C3B6D" w:rsidRPr="005E62C0">
        <w:t xml:space="preserve"> ve čtyřech vyhotoveních</w:t>
      </w:r>
      <w:r w:rsidR="00BD226F" w:rsidRPr="005E62C0">
        <w:t>.</w:t>
      </w:r>
      <w:r w:rsidRPr="005E62C0">
        <w:t xml:space="preserve"> </w:t>
      </w:r>
    </w:p>
    <w:p w14:paraId="4B22A637" w14:textId="77777777" w:rsidR="00F15F0B" w:rsidRPr="00DC4453" w:rsidRDefault="00F15F0B" w:rsidP="000A3850">
      <w:pPr>
        <w:pStyle w:val="Zkladntextodsazen2"/>
        <w:widowControl/>
        <w:numPr>
          <w:ilvl w:val="0"/>
          <w:numId w:val="1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340" w:right="0" w:hanging="340"/>
        <w:rPr>
          <w:rFonts w:ascii="Arial" w:hAnsi="Arial"/>
        </w:rPr>
      </w:pPr>
      <w:r w:rsidRPr="00DC4453">
        <w:rPr>
          <w:rFonts w:ascii="Arial" w:hAnsi="Arial"/>
          <w:b/>
        </w:rPr>
        <w:t>Povinnosti osob odpovědných za majetek</w:t>
      </w:r>
    </w:p>
    <w:p w14:paraId="0B4F59D6" w14:textId="77777777" w:rsidR="00F15F0B" w:rsidRPr="00DC4453" w:rsidRDefault="00F15F0B" w:rsidP="00C731E3">
      <w:pPr>
        <w:pStyle w:val="Odstavecseseznamem"/>
        <w:numPr>
          <w:ilvl w:val="0"/>
          <w:numId w:val="19"/>
        </w:numPr>
        <w:ind w:left="680" w:hanging="340"/>
        <w:contextualSpacing w:val="0"/>
        <w:jc w:val="both"/>
      </w:pPr>
      <w:r w:rsidRPr="00DC4453">
        <w:t>jsou přítomni provádění inventury majetku, za který odpovídají, předkládají příslušné podklady k tomuto majetku a poskytují členům inventarizační komise potřebná vysvětlení k tomuto majetku,</w:t>
      </w:r>
    </w:p>
    <w:p w14:paraId="7E360FA6" w14:textId="77777777" w:rsidR="00F15F0B" w:rsidRPr="00DC4453" w:rsidRDefault="00F15F0B" w:rsidP="00C731E3">
      <w:pPr>
        <w:pStyle w:val="Odstavecseseznamem"/>
        <w:numPr>
          <w:ilvl w:val="0"/>
          <w:numId w:val="19"/>
        </w:numPr>
        <w:ind w:left="680" w:hanging="340"/>
        <w:contextualSpacing w:val="0"/>
        <w:jc w:val="both"/>
      </w:pPr>
      <w:r w:rsidRPr="00DC4453">
        <w:t>podrobně a písemně zdůvodňují případný přebývající, nebo chybějící majetek.</w:t>
      </w:r>
    </w:p>
    <w:p w14:paraId="7B035A3F" w14:textId="77777777" w:rsidR="00F15F0B" w:rsidRPr="0071610A" w:rsidRDefault="00F15F0B" w:rsidP="000A3850">
      <w:pPr>
        <w:pStyle w:val="Zkladntextodsazen2"/>
        <w:widowControl/>
        <w:numPr>
          <w:ilvl w:val="0"/>
          <w:numId w:val="1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340" w:right="0" w:hanging="340"/>
        <w:rPr>
          <w:rFonts w:ascii="Arial" w:hAnsi="Arial"/>
        </w:rPr>
      </w:pPr>
      <w:r w:rsidRPr="0071610A">
        <w:rPr>
          <w:rFonts w:ascii="Arial" w:hAnsi="Arial"/>
          <w:b/>
        </w:rPr>
        <w:t>Povinnosti osob odpovědných za pohledávku</w:t>
      </w:r>
    </w:p>
    <w:p w14:paraId="4AAA2855" w14:textId="77777777" w:rsidR="00F15F0B" w:rsidRPr="0071610A" w:rsidRDefault="00873F0C" w:rsidP="00C731E3">
      <w:pPr>
        <w:pStyle w:val="Odstavecseseznamem"/>
        <w:numPr>
          <w:ilvl w:val="0"/>
          <w:numId w:val="46"/>
        </w:numPr>
        <w:ind w:left="680" w:hanging="340"/>
        <w:contextualSpacing w:val="0"/>
        <w:jc w:val="both"/>
      </w:pPr>
      <w:r w:rsidRPr="0071610A">
        <w:t xml:space="preserve">nejpozději do </w:t>
      </w:r>
      <w:proofErr w:type="gramStart"/>
      <w:r w:rsidRPr="0071610A">
        <w:t>10.</w:t>
      </w:r>
      <w:r w:rsidR="00F15F0B" w:rsidRPr="0071610A">
        <w:t>1. roku</w:t>
      </w:r>
      <w:proofErr w:type="gramEnd"/>
      <w:r w:rsidR="00F15F0B" w:rsidRPr="0071610A">
        <w:t xml:space="preserve"> následujícího po roce, za který se provádí inventarizace</w:t>
      </w:r>
      <w:r w:rsidR="00E7459F" w:rsidRPr="0071610A">
        <w:t>,</w:t>
      </w:r>
      <w:r w:rsidR="00F15F0B" w:rsidRPr="0071610A">
        <w:t xml:space="preserve"> zajistí vyhotovení a odeslání ověřovacích dopisů podepsaných příkazci operací dlužníkům k vzájemnému odsouhlasení pohledávek</w:t>
      </w:r>
      <w:r w:rsidR="006C3DFB" w:rsidRPr="0071610A">
        <w:rPr>
          <w:rStyle w:val="Znakapoznpodarou"/>
        </w:rPr>
        <w:footnoteReference w:id="12"/>
      </w:r>
      <w:r w:rsidR="006C3DFB" w:rsidRPr="0071610A">
        <w:t>,</w:t>
      </w:r>
    </w:p>
    <w:p w14:paraId="7CDA320C" w14:textId="77777777" w:rsidR="00F15F0B" w:rsidRPr="0071610A" w:rsidRDefault="00F15F0B" w:rsidP="00C731E3">
      <w:pPr>
        <w:pStyle w:val="Odstavecseseznamem"/>
        <w:numPr>
          <w:ilvl w:val="0"/>
          <w:numId w:val="46"/>
        </w:numPr>
        <w:ind w:left="680" w:hanging="340"/>
        <w:contextualSpacing w:val="0"/>
        <w:jc w:val="both"/>
      </w:pPr>
      <w:r w:rsidRPr="0071610A">
        <w:t>jsou přítomni provádění inventury pohledávek, za které odpovídají, předkládají příslušné podklady k těmto pohledávkám a poskytují členům inventarizační komise potřebná vysvětlení k těmto pohledávkám,</w:t>
      </w:r>
    </w:p>
    <w:p w14:paraId="59BEE926" w14:textId="77777777" w:rsidR="00F15F0B" w:rsidRPr="0071610A" w:rsidRDefault="00F15F0B" w:rsidP="00C731E3">
      <w:pPr>
        <w:pStyle w:val="Odstavecseseznamem"/>
        <w:numPr>
          <w:ilvl w:val="0"/>
          <w:numId w:val="46"/>
        </w:numPr>
        <w:ind w:left="680" w:hanging="340"/>
        <w:contextualSpacing w:val="0"/>
        <w:jc w:val="both"/>
      </w:pPr>
      <w:r w:rsidRPr="0071610A">
        <w:t xml:space="preserve">spolupracují s inventarizační komisí. </w:t>
      </w:r>
    </w:p>
    <w:p w14:paraId="0C033B23" w14:textId="77777777" w:rsidR="00A8333D" w:rsidRPr="00A463B0" w:rsidRDefault="00D874B4" w:rsidP="00F65CCF">
      <w:pPr>
        <w:pStyle w:val="Nadpis1"/>
        <w:rPr>
          <w:b w:val="0"/>
          <w:sz w:val="20"/>
        </w:rPr>
      </w:pPr>
      <w:bookmarkStart w:id="5" w:name="_Toc488751506"/>
      <w:r w:rsidRPr="00A463B0">
        <w:rPr>
          <w:sz w:val="20"/>
        </w:rPr>
        <w:lastRenderedPageBreak/>
        <w:t>Článek 4</w:t>
      </w:r>
      <w:r w:rsidR="00177A42" w:rsidRPr="00A463B0">
        <w:rPr>
          <w:b w:val="0"/>
          <w:sz w:val="20"/>
        </w:rPr>
        <w:br/>
      </w:r>
      <w:r w:rsidRPr="00A463B0">
        <w:rPr>
          <w:sz w:val="20"/>
        </w:rPr>
        <w:t>Inventarizační činnosti</w:t>
      </w:r>
      <w:bookmarkEnd w:id="5"/>
    </w:p>
    <w:p w14:paraId="73006981" w14:textId="0646D421" w:rsidR="00D874B4" w:rsidRPr="00A463B0" w:rsidRDefault="00A128FD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A463B0">
        <w:rPr>
          <w:b/>
        </w:rPr>
        <w:t xml:space="preserve">Sestavení </w:t>
      </w:r>
      <w:r w:rsidR="006227F8" w:rsidRPr="00A463B0">
        <w:rPr>
          <w:b/>
        </w:rPr>
        <w:t>P</w:t>
      </w:r>
      <w:r w:rsidRPr="00A463B0">
        <w:rPr>
          <w:b/>
        </w:rPr>
        <w:t>lánu inventur</w:t>
      </w:r>
      <w:r w:rsidRPr="00A463B0">
        <w:rPr>
          <w:rStyle w:val="Znakapoznpodarou"/>
          <w:b/>
        </w:rPr>
        <w:footnoteReference w:id="13"/>
      </w:r>
      <w:r w:rsidR="00F61697" w:rsidRPr="00A463B0">
        <w:rPr>
          <w:b/>
        </w:rPr>
        <w:t>, jmenování inventarizačních komisí a ústřední inventarizační komise</w:t>
      </w:r>
      <w:r w:rsidR="00D874B4" w:rsidRPr="00A463B0">
        <w:rPr>
          <w:b/>
        </w:rPr>
        <w:t xml:space="preserve"> </w:t>
      </w:r>
    </w:p>
    <w:p w14:paraId="71DC781D" w14:textId="7961D548" w:rsidR="007F6A58" w:rsidRPr="00A463B0" w:rsidRDefault="007F6A58" w:rsidP="00F65CCF">
      <w:pPr>
        <w:spacing w:before="120"/>
        <w:ind w:left="340"/>
        <w:jc w:val="both"/>
      </w:pPr>
      <w:r w:rsidRPr="00A463B0">
        <w:t xml:space="preserve">Plán inventur </w:t>
      </w:r>
      <w:r w:rsidR="00F61697" w:rsidRPr="00A463B0">
        <w:t xml:space="preserve">sestaví odbor ekonomický a schválí </w:t>
      </w:r>
      <w:r w:rsidR="00A463B0" w:rsidRPr="00A463B0">
        <w:t>tajemník úřadu, starosta, oprávněný orgán …</w:t>
      </w:r>
      <w:r w:rsidR="00F61697" w:rsidRPr="00A463B0">
        <w:t xml:space="preserve"> Plán inventur je </w:t>
      </w:r>
      <w:r w:rsidRPr="00A463B0">
        <w:t>dokumentem, ve kterém je stanoven:</w:t>
      </w:r>
    </w:p>
    <w:p w14:paraId="31F8F349" w14:textId="77777777" w:rsidR="007F6A58" w:rsidRPr="00A463B0" w:rsidRDefault="007F6A58" w:rsidP="00C731E3">
      <w:pPr>
        <w:pStyle w:val="Odstavecseseznamem"/>
        <w:numPr>
          <w:ilvl w:val="0"/>
          <w:numId w:val="18"/>
        </w:numPr>
        <w:ind w:left="340" w:firstLine="0"/>
        <w:contextualSpacing w:val="0"/>
        <w:jc w:val="both"/>
      </w:pPr>
      <w:r w:rsidRPr="00A463B0">
        <w:t>předmět inventury dle jednotlivých inventarizačních komisí</w:t>
      </w:r>
      <w:r w:rsidR="00384C49" w:rsidRPr="00A463B0">
        <w:t>,</w:t>
      </w:r>
    </w:p>
    <w:p w14:paraId="369A1003" w14:textId="77777777" w:rsidR="00313BA0" w:rsidRPr="00A463B0" w:rsidRDefault="00313BA0" w:rsidP="00C731E3">
      <w:pPr>
        <w:pStyle w:val="Odstavecseseznamem"/>
        <w:numPr>
          <w:ilvl w:val="0"/>
          <w:numId w:val="18"/>
        </w:numPr>
        <w:ind w:left="340" w:firstLine="0"/>
        <w:contextualSpacing w:val="0"/>
        <w:jc w:val="both"/>
      </w:pPr>
      <w:r w:rsidRPr="00A463B0">
        <w:t>termín provedení fyzické a dokladové inventury</w:t>
      </w:r>
      <w:r w:rsidR="00384C49" w:rsidRPr="00A463B0">
        <w:t>,</w:t>
      </w:r>
    </w:p>
    <w:p w14:paraId="4F650A6C" w14:textId="77777777" w:rsidR="007F6A58" w:rsidRPr="00A463B0" w:rsidRDefault="007F6A58" w:rsidP="00C731E3">
      <w:pPr>
        <w:pStyle w:val="Odstavecseseznamem"/>
        <w:numPr>
          <w:ilvl w:val="0"/>
          <w:numId w:val="18"/>
        </w:numPr>
        <w:ind w:left="340" w:firstLine="0"/>
        <w:contextualSpacing w:val="0"/>
        <w:jc w:val="both"/>
      </w:pPr>
      <w:r w:rsidRPr="00A463B0">
        <w:t>termín provedení inventarizace,</w:t>
      </w:r>
    </w:p>
    <w:p w14:paraId="724DA813" w14:textId="77777777" w:rsidR="007F6A58" w:rsidRPr="00A463B0" w:rsidRDefault="007F6A58" w:rsidP="00C731E3">
      <w:pPr>
        <w:pStyle w:val="Odstavecseseznamem"/>
        <w:numPr>
          <w:ilvl w:val="0"/>
          <w:numId w:val="18"/>
        </w:numPr>
        <w:ind w:left="340" w:firstLine="0"/>
        <w:contextualSpacing w:val="0"/>
        <w:jc w:val="both"/>
      </w:pPr>
      <w:r w:rsidRPr="00A463B0">
        <w:t xml:space="preserve">termíny pro předání inventurních soupisů a </w:t>
      </w:r>
      <w:r w:rsidR="00313BA0" w:rsidRPr="00A463B0">
        <w:t xml:space="preserve">sestavení </w:t>
      </w:r>
      <w:r w:rsidRPr="00A463B0">
        <w:t>inventarizační zprávy.</w:t>
      </w:r>
    </w:p>
    <w:p w14:paraId="2835CEC0" w14:textId="2E657DEB" w:rsidR="00FD650D" w:rsidRPr="005646ED" w:rsidRDefault="00D874B4" w:rsidP="00F65CCF">
      <w:pPr>
        <w:spacing w:before="120"/>
        <w:ind w:left="340"/>
        <w:jc w:val="both"/>
      </w:pPr>
      <w:r w:rsidRPr="005646ED">
        <w:t xml:space="preserve">Součástí </w:t>
      </w:r>
      <w:r w:rsidR="006227F8" w:rsidRPr="005646ED">
        <w:t>P</w:t>
      </w:r>
      <w:r w:rsidRPr="005646ED">
        <w:t xml:space="preserve">lánu inventur </w:t>
      </w:r>
      <w:r w:rsidR="0053718F" w:rsidRPr="005646ED">
        <w:t>je</w:t>
      </w:r>
      <w:r w:rsidRPr="005646ED">
        <w:t xml:space="preserve"> jmenování člen</w:t>
      </w:r>
      <w:r w:rsidR="00CE01A8" w:rsidRPr="005646ED">
        <w:t>ů</w:t>
      </w:r>
      <w:r w:rsidR="00777EE1" w:rsidRPr="005646ED">
        <w:t xml:space="preserve"> </w:t>
      </w:r>
      <w:r w:rsidR="004B70EA" w:rsidRPr="005646ED">
        <w:t xml:space="preserve">a předsedů </w:t>
      </w:r>
      <w:r w:rsidR="00777EE1" w:rsidRPr="005646ED">
        <w:t>inventarizačních komisí</w:t>
      </w:r>
      <w:r w:rsidR="00970A6C" w:rsidRPr="005646ED">
        <w:t xml:space="preserve"> a </w:t>
      </w:r>
      <w:r w:rsidR="00645E8E" w:rsidRPr="005646ED">
        <w:t xml:space="preserve">jmenování členů </w:t>
      </w:r>
      <w:r w:rsidR="004B70EA" w:rsidRPr="005646ED">
        <w:t xml:space="preserve">a předsedy </w:t>
      </w:r>
      <w:r w:rsidRPr="005646ED">
        <w:t>ústřední inventarizační komise</w:t>
      </w:r>
      <w:r w:rsidR="00970A6C" w:rsidRPr="005646ED">
        <w:t>.</w:t>
      </w:r>
      <w:r w:rsidRPr="005646ED">
        <w:t xml:space="preserve"> </w:t>
      </w:r>
    </w:p>
    <w:p w14:paraId="201AA29B" w14:textId="21EB9F31" w:rsidR="00F15F0B" w:rsidRPr="005646ED" w:rsidRDefault="00D874B4" w:rsidP="005646ED">
      <w:pPr>
        <w:spacing w:before="120"/>
        <w:ind w:left="340"/>
        <w:jc w:val="both"/>
        <w:rPr>
          <w:i/>
        </w:rPr>
      </w:pPr>
      <w:r w:rsidRPr="005646ED">
        <w:t xml:space="preserve">Inventarizační komise </w:t>
      </w:r>
      <w:r w:rsidR="00D64D91" w:rsidRPr="005646ED">
        <w:t xml:space="preserve">je nejméně </w:t>
      </w:r>
      <w:r w:rsidRPr="005646ED">
        <w:t>dvoučlenn</w:t>
      </w:r>
      <w:r w:rsidR="00D64D91" w:rsidRPr="005646ED">
        <w:t>á</w:t>
      </w:r>
      <w:r w:rsidRPr="005646ED">
        <w:t>.</w:t>
      </w:r>
    </w:p>
    <w:p w14:paraId="38DCCB3B" w14:textId="1F47E138" w:rsidR="007A5B26" w:rsidRPr="005646ED" w:rsidRDefault="008749A5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5646ED">
        <w:rPr>
          <w:b/>
        </w:rPr>
        <w:t>Kontrola majetku</w:t>
      </w:r>
      <w:r w:rsidR="0006493F" w:rsidRPr="005646ED">
        <w:rPr>
          <w:b/>
        </w:rPr>
        <w:t xml:space="preserve"> a odpisových plánů </w:t>
      </w:r>
      <w:r w:rsidR="00AF0E16" w:rsidRPr="005646ED">
        <w:rPr>
          <w:b/>
        </w:rPr>
        <w:t xml:space="preserve">osobami </w:t>
      </w:r>
      <w:r w:rsidRPr="005646ED">
        <w:rPr>
          <w:b/>
        </w:rPr>
        <w:t xml:space="preserve">odpovědnými </w:t>
      </w:r>
      <w:r w:rsidR="00AF0E16" w:rsidRPr="005646ED">
        <w:rPr>
          <w:b/>
        </w:rPr>
        <w:t>za m</w:t>
      </w:r>
      <w:r w:rsidR="00EB7462" w:rsidRPr="005646ED">
        <w:rPr>
          <w:b/>
        </w:rPr>
        <w:t>a</w:t>
      </w:r>
      <w:r w:rsidR="00AF0E16" w:rsidRPr="005646ED">
        <w:rPr>
          <w:b/>
        </w:rPr>
        <w:t>j</w:t>
      </w:r>
      <w:r w:rsidR="00EB7462" w:rsidRPr="005646ED">
        <w:rPr>
          <w:b/>
        </w:rPr>
        <w:t>e</w:t>
      </w:r>
      <w:r w:rsidR="00AF0E16" w:rsidRPr="005646ED">
        <w:rPr>
          <w:b/>
        </w:rPr>
        <w:t>tek</w:t>
      </w:r>
      <w:r w:rsidR="007A5B26" w:rsidRPr="005646ED">
        <w:rPr>
          <w:b/>
        </w:rPr>
        <w:t xml:space="preserve"> a kontrola označení inventarizačními identifikátory</w:t>
      </w:r>
      <w:r w:rsidR="007A5B26" w:rsidRPr="005646ED">
        <w:rPr>
          <w:b/>
          <w:vertAlign w:val="superscript"/>
        </w:rPr>
        <w:footnoteReference w:id="14"/>
      </w:r>
      <w:r w:rsidR="00970A6C" w:rsidRPr="005646ED">
        <w:rPr>
          <w:b/>
        </w:rPr>
        <w:t xml:space="preserve"> před zahájením inventarizací </w:t>
      </w:r>
    </w:p>
    <w:p w14:paraId="096D75BF" w14:textId="63749461" w:rsidR="00FE0ED2" w:rsidRPr="005646ED" w:rsidRDefault="00970A6C" w:rsidP="00F65CCF">
      <w:pPr>
        <w:spacing w:before="120"/>
        <w:ind w:left="340"/>
        <w:jc w:val="both"/>
      </w:pPr>
      <w:r w:rsidRPr="005646ED">
        <w:t>O</w:t>
      </w:r>
      <w:r w:rsidR="007A5B26" w:rsidRPr="005646ED">
        <w:t>sob</w:t>
      </w:r>
      <w:r w:rsidRPr="005646ED">
        <w:t xml:space="preserve">y </w:t>
      </w:r>
      <w:r w:rsidR="007A5B26" w:rsidRPr="005646ED">
        <w:t>odpovědn</w:t>
      </w:r>
      <w:r w:rsidRPr="005646ED">
        <w:t>é</w:t>
      </w:r>
      <w:r w:rsidR="007A5B26" w:rsidRPr="005646ED">
        <w:t xml:space="preserve"> za majetek </w:t>
      </w:r>
      <w:r w:rsidRPr="005646ED">
        <w:t>provedou kontrolu</w:t>
      </w:r>
      <w:r w:rsidR="00504B70" w:rsidRPr="005646ED">
        <w:t xml:space="preserve"> majetku</w:t>
      </w:r>
      <w:r w:rsidRPr="005646ED">
        <w:t xml:space="preserve"> </w:t>
      </w:r>
      <w:r w:rsidR="007A5B26" w:rsidRPr="005646ED">
        <w:t xml:space="preserve">na základě předběžných soupisů majetku předaných pověřeným zaměstnancem </w:t>
      </w:r>
      <w:r w:rsidR="005646ED" w:rsidRPr="005646ED">
        <w:t xml:space="preserve">majetkového odboru. </w:t>
      </w:r>
      <w:r w:rsidR="0004364D" w:rsidRPr="005646ED">
        <w:t xml:space="preserve">Osoby odpovědné za majetek současně zkontrolují označení částí inventarizačních položek inventarizačními identifikátory. </w:t>
      </w:r>
    </w:p>
    <w:p w14:paraId="474AD5A9" w14:textId="45B5CB21" w:rsidR="00F15F0B" w:rsidRPr="005646ED" w:rsidRDefault="00A05CB0" w:rsidP="00F65CCF">
      <w:pPr>
        <w:spacing w:before="120"/>
        <w:ind w:left="340"/>
        <w:jc w:val="both"/>
      </w:pPr>
      <w:r w:rsidRPr="005646ED">
        <w:t>Pokud osoby odpovědné za majetek zjistí, že předpokládaná doba používání dlouhodobého majetku, který se odpisuje</w:t>
      </w:r>
      <w:r w:rsidR="00727F32" w:rsidRPr="005646ED">
        <w:t>,</w:t>
      </w:r>
      <w:r w:rsidRPr="005646ED">
        <w:t xml:space="preserve"> neodpovídá odpisovému plánu</w:t>
      </w:r>
      <w:r w:rsidR="00727F32" w:rsidRPr="005646ED">
        <w:t>,</w:t>
      </w:r>
      <w:r w:rsidRPr="005646ED">
        <w:t xml:space="preserve"> </w:t>
      </w:r>
      <w:r w:rsidR="006D15ED" w:rsidRPr="005646ED">
        <w:t xml:space="preserve">stanoví </w:t>
      </w:r>
      <w:r w:rsidRPr="005646ED">
        <w:t>novou předpokládanou dobu používání majetku</w:t>
      </w:r>
      <w:r w:rsidR="000A6BD8" w:rsidRPr="005646ED">
        <w:t xml:space="preserve"> </w:t>
      </w:r>
      <w:r w:rsidR="006D15ED" w:rsidRPr="005646ED">
        <w:t xml:space="preserve">kvalifikovaným odhadem </w:t>
      </w:r>
      <w:r w:rsidR="000A6BD8" w:rsidRPr="005646ED">
        <w:t xml:space="preserve">do předběžného soupisu majetku. Odsouhlasený a podepsaný předběžný soupis majetku vrátí </w:t>
      </w:r>
      <w:r w:rsidR="005646ED" w:rsidRPr="005646ED">
        <w:t>majetkovému odboru</w:t>
      </w:r>
      <w:r w:rsidRPr="005646ED">
        <w:t>, který</w:t>
      </w:r>
      <w:r w:rsidR="006D15ED" w:rsidRPr="005646ED">
        <w:t xml:space="preserve"> </w:t>
      </w:r>
      <w:r w:rsidRPr="005646ED">
        <w:t>zajistí úpravu odpisového plánu pomocí majetkového modulu informačního systému</w:t>
      </w:r>
      <w:r w:rsidR="00684558" w:rsidRPr="005646ED">
        <w:rPr>
          <w:rStyle w:val="Znakapoznpodarou"/>
        </w:rPr>
        <w:footnoteReference w:id="15"/>
      </w:r>
      <w:r w:rsidRPr="005646ED">
        <w:t xml:space="preserve">. </w:t>
      </w:r>
    </w:p>
    <w:p w14:paraId="7550F334" w14:textId="4CE41BBB" w:rsidR="001555B8" w:rsidRPr="005646ED" w:rsidRDefault="001555B8" w:rsidP="0063081E">
      <w:pPr>
        <w:spacing w:before="120"/>
        <w:ind w:left="340"/>
        <w:jc w:val="both"/>
      </w:pPr>
      <w:r w:rsidRPr="005646ED">
        <w:t xml:space="preserve">Osoby odpovědné za majetek také zjišťují, zda </w:t>
      </w:r>
      <w:r w:rsidR="00EA670A" w:rsidRPr="005646ED">
        <w:t>nebudou některé položky majetku k </w:t>
      </w:r>
      <w:proofErr w:type="gramStart"/>
      <w:r w:rsidR="00EA670A" w:rsidRPr="005646ED">
        <w:t>31.12</w:t>
      </w:r>
      <w:proofErr w:type="gramEnd"/>
      <w:r w:rsidR="00EA670A" w:rsidRPr="005646ED">
        <w:t>. příslušného roku odepsány, tedy zda nebude zůstatková hodnota těchto položek majetku nulová. Dle účetních předpisů by neměla nastávat situace, kdy je užíván majetek při nulové zůstatkové ceně, a pokud tak</w:t>
      </w:r>
      <w:r w:rsidR="008651A3" w:rsidRPr="005646ED">
        <w:t>ov</w:t>
      </w:r>
      <w:r w:rsidR="00EA670A" w:rsidRPr="005646ED">
        <w:t xml:space="preserve">á situace nastává, musí se jednat o nevýznamné případy. </w:t>
      </w:r>
      <w:r w:rsidR="008651A3" w:rsidRPr="005646ED">
        <w:t>Za nevýznamné případy a ne</w:t>
      </w:r>
      <w:r w:rsidR="008651A3" w:rsidRPr="005646ED">
        <w:rPr>
          <w:szCs w:val="20"/>
        </w:rPr>
        <w:t>efektivní práci s odpisovým plánem se považuje situace, kdy je stávající ocenění (zůstatková hodnota) jednotlivých položek dlouhodobého hmotného majetku ve výši pod 40.000,- Kč a ocenění (zůstatková hodnota) jednotlivých položek dlouhodobého nehmotného majetku ve výši pod 60.000,- Kč.</w:t>
      </w:r>
      <w:r w:rsidR="008651A3" w:rsidRPr="005646ED">
        <w:rPr>
          <w:rStyle w:val="Znakapoznpodarou"/>
          <w:szCs w:val="20"/>
        </w:rPr>
        <w:footnoteReference w:id="16"/>
      </w:r>
      <w:r w:rsidR="008651A3" w:rsidRPr="005646ED">
        <w:rPr>
          <w:szCs w:val="20"/>
        </w:rPr>
        <w:t xml:space="preserve"> Pro aktualizaci odpisového plánu z důvodu významných výše popsaných případů předají osoby odpovědné za majetek upravený předběžný soupis majetku </w:t>
      </w:r>
      <w:r w:rsidR="005646ED" w:rsidRPr="005646ED">
        <w:rPr>
          <w:szCs w:val="20"/>
        </w:rPr>
        <w:t xml:space="preserve">majetkovému </w:t>
      </w:r>
      <w:r w:rsidR="008651A3" w:rsidRPr="005646ED">
        <w:rPr>
          <w:szCs w:val="20"/>
        </w:rPr>
        <w:t>odboru</w:t>
      </w:r>
      <w:r w:rsidR="005646ED" w:rsidRPr="005646ED">
        <w:rPr>
          <w:szCs w:val="20"/>
        </w:rPr>
        <w:t xml:space="preserve">, </w:t>
      </w:r>
      <w:r w:rsidRPr="005646ED">
        <w:t>který zajistí úpravu odpisového plánu pomocí majetkového modulu informačního systému.</w:t>
      </w:r>
      <w:r w:rsidRPr="005646ED" w:rsidDel="003F48B0">
        <w:t xml:space="preserve"> </w:t>
      </w:r>
    </w:p>
    <w:p w14:paraId="1CF393DB" w14:textId="77777777" w:rsidR="00F35291" w:rsidRPr="009F422C" w:rsidRDefault="00F35291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9F422C">
        <w:rPr>
          <w:b/>
        </w:rPr>
        <w:t>Kontrola nedokončen</w:t>
      </w:r>
      <w:r w:rsidR="0090642E" w:rsidRPr="009F422C">
        <w:rPr>
          <w:b/>
        </w:rPr>
        <w:t>ého dlouhodobého majetku</w:t>
      </w:r>
      <w:r w:rsidRPr="009F422C">
        <w:rPr>
          <w:b/>
        </w:rPr>
        <w:t xml:space="preserve"> - rozpracovaných akcí majetku - osobami odpovědnými za nedokončen</w:t>
      </w:r>
      <w:r w:rsidR="0090642E" w:rsidRPr="009F422C">
        <w:rPr>
          <w:b/>
        </w:rPr>
        <w:t>ý majetek</w:t>
      </w:r>
      <w:r w:rsidRPr="009F422C">
        <w:rPr>
          <w:b/>
        </w:rPr>
        <w:t xml:space="preserve"> před zahájením inventarizací </w:t>
      </w:r>
    </w:p>
    <w:p w14:paraId="477BFBC5" w14:textId="77777777" w:rsidR="002D3035" w:rsidRPr="009F422C" w:rsidRDefault="00F35291" w:rsidP="00F65CCF">
      <w:pPr>
        <w:spacing w:before="120"/>
        <w:ind w:left="340"/>
        <w:jc w:val="both"/>
      </w:pPr>
      <w:r w:rsidRPr="009F422C">
        <w:t xml:space="preserve">Osoby odpovědné za </w:t>
      </w:r>
      <w:r w:rsidR="006F7C59" w:rsidRPr="009F422C">
        <w:t>nedokončen</w:t>
      </w:r>
      <w:r w:rsidR="00C1521D" w:rsidRPr="009F422C">
        <w:t xml:space="preserve">ý majetek </w:t>
      </w:r>
      <w:r w:rsidRPr="009F422C">
        <w:t xml:space="preserve">nejpozději k datu </w:t>
      </w:r>
      <w:proofErr w:type="gramStart"/>
      <w:r w:rsidRPr="009F422C">
        <w:t>3</w:t>
      </w:r>
      <w:r w:rsidR="00AA3172" w:rsidRPr="009F422C">
        <w:t>0</w:t>
      </w:r>
      <w:r w:rsidRPr="009F422C">
        <w:t>.</w:t>
      </w:r>
      <w:r w:rsidR="00AA3172" w:rsidRPr="009F422C">
        <w:t>9</w:t>
      </w:r>
      <w:r w:rsidRPr="009F422C">
        <w:t xml:space="preserve">. </w:t>
      </w:r>
      <w:r w:rsidR="0090642E" w:rsidRPr="009F422C">
        <w:t>běžného</w:t>
      </w:r>
      <w:proofErr w:type="gramEnd"/>
      <w:r w:rsidR="0090642E" w:rsidRPr="009F422C">
        <w:t xml:space="preserve"> roku</w:t>
      </w:r>
      <w:r w:rsidR="00F266BC" w:rsidRPr="009F422C">
        <w:t xml:space="preserve"> na základě předběžných soupisů nedokončeného dlouhodobého majetku </w:t>
      </w:r>
      <w:r w:rsidR="001109A7" w:rsidRPr="009F422C">
        <w:t xml:space="preserve">předaných odborem ekonomickým </w:t>
      </w:r>
      <w:r w:rsidRPr="009F422C">
        <w:t>prověří, zda rozpracovan</w:t>
      </w:r>
      <w:r w:rsidR="00F266BC" w:rsidRPr="009F422C">
        <w:t>é</w:t>
      </w:r>
      <w:r w:rsidRPr="009F422C">
        <w:t xml:space="preserve"> akce bud</w:t>
      </w:r>
      <w:r w:rsidR="00F266BC" w:rsidRPr="009F422C">
        <w:t>ou</w:t>
      </w:r>
      <w:r w:rsidRPr="009F422C">
        <w:t xml:space="preserve"> </w:t>
      </w:r>
      <w:r w:rsidR="00266989" w:rsidRPr="009F422C">
        <w:t>do</w:t>
      </w:r>
      <w:r w:rsidRPr="009F422C">
        <w:t>končen</w:t>
      </w:r>
      <w:r w:rsidR="00F266BC" w:rsidRPr="009F422C">
        <w:t>y</w:t>
      </w:r>
      <w:r w:rsidRPr="009F422C">
        <w:t xml:space="preserve">. </w:t>
      </w:r>
    </w:p>
    <w:p w14:paraId="7A768BC8" w14:textId="77777777" w:rsidR="002D3035" w:rsidRPr="000B7C01" w:rsidRDefault="00F35291" w:rsidP="00F65CCF">
      <w:pPr>
        <w:spacing w:before="120"/>
        <w:ind w:left="340"/>
        <w:jc w:val="both"/>
      </w:pPr>
      <w:r w:rsidRPr="000B7C01">
        <w:t xml:space="preserve">Pokud </w:t>
      </w:r>
      <w:r w:rsidR="00827329" w:rsidRPr="000B7C01">
        <w:t xml:space="preserve">osoba odpovědná za nedokončený majetek </w:t>
      </w:r>
      <w:r w:rsidRPr="000B7C01">
        <w:t xml:space="preserve">zjistí, že akce </w:t>
      </w:r>
      <w:r w:rsidR="00266989" w:rsidRPr="000B7C01">
        <w:t>do</w:t>
      </w:r>
      <w:r w:rsidRPr="000B7C01">
        <w:t>končen</w:t>
      </w:r>
      <w:r w:rsidR="00F266BC" w:rsidRPr="000B7C01">
        <w:t>y</w:t>
      </w:r>
      <w:r w:rsidRPr="000B7C01">
        <w:t xml:space="preserve"> nebud</w:t>
      </w:r>
      <w:r w:rsidR="00F266BC" w:rsidRPr="000B7C01">
        <w:t>ou</w:t>
      </w:r>
      <w:r w:rsidR="00097B11" w:rsidRPr="000B7C01">
        <w:t xml:space="preserve"> </w:t>
      </w:r>
      <w:r w:rsidR="004B5FB0" w:rsidRPr="000B7C01">
        <w:t>(</w:t>
      </w:r>
      <w:r w:rsidR="00126A86" w:rsidRPr="000B7C01">
        <w:t>„zmařené investice“)</w:t>
      </w:r>
      <w:r w:rsidR="00283874" w:rsidRPr="000B7C01">
        <w:t xml:space="preserve">, </w:t>
      </w:r>
      <w:r w:rsidRPr="000B7C01">
        <w:t xml:space="preserve">nebo že akce pravděpodobně </w:t>
      </w:r>
      <w:r w:rsidR="00266989" w:rsidRPr="000B7C01">
        <w:t>do</w:t>
      </w:r>
      <w:r w:rsidRPr="000B7C01">
        <w:t>končen</w:t>
      </w:r>
      <w:r w:rsidR="00F266BC" w:rsidRPr="000B7C01">
        <w:t>y</w:t>
      </w:r>
      <w:r w:rsidRPr="000B7C01">
        <w:t xml:space="preserve"> nebud</w:t>
      </w:r>
      <w:r w:rsidR="00F266BC" w:rsidRPr="000B7C01">
        <w:t>ou</w:t>
      </w:r>
      <w:r w:rsidR="002D3035" w:rsidRPr="000B7C01">
        <w:t>:</w:t>
      </w:r>
    </w:p>
    <w:p w14:paraId="30DD61FB" w14:textId="77777777" w:rsidR="001109A7" w:rsidRPr="000B7C01" w:rsidRDefault="001109A7" w:rsidP="00C731E3">
      <w:pPr>
        <w:pStyle w:val="Odstavecseseznamem"/>
        <w:numPr>
          <w:ilvl w:val="1"/>
          <w:numId w:val="17"/>
        </w:numPr>
        <w:ind w:left="680" w:hanging="340"/>
        <w:contextualSpacing w:val="0"/>
        <w:jc w:val="both"/>
      </w:pPr>
      <w:r w:rsidRPr="000B7C01">
        <w:t>vyznačí informaci o stavu nedokončeného dlouhodobého majetku</w:t>
      </w:r>
      <w:r w:rsidR="004B5FB0" w:rsidRPr="000B7C01">
        <w:t xml:space="preserve"> a </w:t>
      </w:r>
      <w:r w:rsidRPr="000B7C01">
        <w:t xml:space="preserve">pravděpodobnost </w:t>
      </w:r>
      <w:r w:rsidR="00053EDE" w:rsidRPr="000B7C01">
        <w:t>ne</w:t>
      </w:r>
      <w:r w:rsidRPr="000B7C01">
        <w:t>dokončení v %</w:t>
      </w:r>
      <w:r w:rsidR="00AC0F13" w:rsidRPr="000B7C01">
        <w:t>,</w:t>
      </w:r>
      <w:r w:rsidRPr="000B7C01">
        <w:t xml:space="preserve"> </w:t>
      </w:r>
      <w:r w:rsidR="004B5FB0" w:rsidRPr="000B7C01">
        <w:t>stanovenou kvalifikovaným odhadem</w:t>
      </w:r>
      <w:r w:rsidR="00AC0F13" w:rsidRPr="000B7C01">
        <w:t>,</w:t>
      </w:r>
      <w:r w:rsidR="004B5FB0" w:rsidRPr="000B7C01">
        <w:t xml:space="preserve"> </w:t>
      </w:r>
      <w:r w:rsidRPr="000B7C01">
        <w:t>do předběžných soupisů dlouhodobého majetku</w:t>
      </w:r>
      <w:r w:rsidR="0099552B" w:rsidRPr="000B7C01">
        <w:t>,</w:t>
      </w:r>
    </w:p>
    <w:p w14:paraId="3804AA6F" w14:textId="0003EBF5" w:rsidR="001109A7" w:rsidRPr="00C60A63" w:rsidRDefault="001109A7" w:rsidP="00C731E3">
      <w:pPr>
        <w:pStyle w:val="Odstavecseseznamem"/>
        <w:numPr>
          <w:ilvl w:val="1"/>
          <w:numId w:val="17"/>
        </w:numPr>
        <w:ind w:left="680" w:hanging="340"/>
        <w:contextualSpacing w:val="0"/>
        <w:jc w:val="both"/>
      </w:pPr>
      <w:r w:rsidRPr="00C60A63">
        <w:t xml:space="preserve">předají předběžné soupisy nedokončeného dlouhodobého majetku s informací o stavu nedokončeného dlouhodobého majetku a pravděpodobnosti </w:t>
      </w:r>
      <w:r w:rsidR="00053EDE" w:rsidRPr="00C60A63">
        <w:t>ne</w:t>
      </w:r>
      <w:r w:rsidRPr="00C60A63">
        <w:t xml:space="preserve">dokončení v % </w:t>
      </w:r>
      <w:r w:rsidR="000D1334" w:rsidRPr="00C60A63">
        <w:t xml:space="preserve">škodní </w:t>
      </w:r>
      <w:r w:rsidRPr="00C60A63">
        <w:t xml:space="preserve">komisi k posouzení škody na nedokončeném dlouhodobém majetku z důvodu pravděpodobnosti jeho </w:t>
      </w:r>
      <w:r w:rsidR="00155BA3" w:rsidRPr="00C60A63">
        <w:t>ne</w:t>
      </w:r>
      <w:r w:rsidRPr="00C60A63">
        <w:t>dokončení,</w:t>
      </w:r>
    </w:p>
    <w:p w14:paraId="260B2C68" w14:textId="4E40C2FF" w:rsidR="0099552B" w:rsidRPr="00C60A63" w:rsidRDefault="00873F0C" w:rsidP="00C731E3">
      <w:pPr>
        <w:pStyle w:val="Odstavecseseznamem"/>
        <w:numPr>
          <w:ilvl w:val="1"/>
          <w:numId w:val="17"/>
        </w:numPr>
        <w:ind w:left="680" w:hanging="340"/>
        <w:contextualSpacing w:val="0"/>
        <w:jc w:val="both"/>
      </w:pPr>
      <w:r w:rsidRPr="00C60A63">
        <w:t xml:space="preserve">zajistí nejpozději do </w:t>
      </w:r>
      <w:proofErr w:type="gramStart"/>
      <w:r w:rsidRPr="00C60A63">
        <w:t>31.</w:t>
      </w:r>
      <w:r w:rsidR="001109A7" w:rsidRPr="00C60A63">
        <w:t>12. běžného</w:t>
      </w:r>
      <w:proofErr w:type="gramEnd"/>
      <w:r w:rsidR="001109A7" w:rsidRPr="00C60A63">
        <w:t xml:space="preserve"> roku </w:t>
      </w:r>
      <w:r w:rsidR="00BC59AE" w:rsidRPr="00C60A63">
        <w:t xml:space="preserve">rozhodnutí </w:t>
      </w:r>
      <w:r w:rsidR="00C60A63" w:rsidRPr="00C60A63">
        <w:t xml:space="preserve">oprávněného orgánu </w:t>
      </w:r>
      <w:r w:rsidR="00BC59AE" w:rsidRPr="00C60A63">
        <w:t>o nedokončení</w:t>
      </w:r>
      <w:r w:rsidR="007E678C" w:rsidRPr="00C60A63">
        <w:t xml:space="preserve"> </w:t>
      </w:r>
      <w:r w:rsidR="00BC59AE" w:rsidRPr="00C60A63">
        <w:t xml:space="preserve"> </w:t>
      </w:r>
      <w:r w:rsidR="00062A41" w:rsidRPr="00C60A63">
        <w:t xml:space="preserve">pořizovaného </w:t>
      </w:r>
      <w:r w:rsidR="00BC59AE" w:rsidRPr="00C60A63">
        <w:t>dlouhodobého majetku</w:t>
      </w:r>
      <w:r w:rsidR="001109A7" w:rsidRPr="00C60A63">
        <w:t xml:space="preserve">, nebo </w:t>
      </w:r>
      <w:r w:rsidR="0099552B" w:rsidRPr="00C60A63">
        <w:t xml:space="preserve">rozhodnutí </w:t>
      </w:r>
      <w:r w:rsidR="00C60A63" w:rsidRPr="00C60A63">
        <w:t xml:space="preserve">oprávněného orgánu </w:t>
      </w:r>
      <w:r w:rsidR="0099552B" w:rsidRPr="00C60A63">
        <w:t xml:space="preserve">o </w:t>
      </w:r>
      <w:r w:rsidR="001109A7" w:rsidRPr="00C60A63">
        <w:t>pravděp</w:t>
      </w:r>
      <w:r w:rsidR="00BC59AE" w:rsidRPr="00C60A63">
        <w:t xml:space="preserve">odobném </w:t>
      </w:r>
      <w:r w:rsidR="00BC59AE" w:rsidRPr="00C60A63">
        <w:lastRenderedPageBreak/>
        <w:t xml:space="preserve">nedokončení </w:t>
      </w:r>
      <w:r w:rsidR="00062A41" w:rsidRPr="00C60A63">
        <w:t xml:space="preserve">pořizovaného </w:t>
      </w:r>
      <w:r w:rsidR="00BC59AE" w:rsidRPr="00C60A63">
        <w:t xml:space="preserve">dlouhodobého majetku </w:t>
      </w:r>
      <w:r w:rsidR="00266989" w:rsidRPr="00C60A63">
        <w:t xml:space="preserve">společně s vyjádřením pravděpodobnosti </w:t>
      </w:r>
      <w:r w:rsidR="00053EDE" w:rsidRPr="00C60A63">
        <w:t>ne</w:t>
      </w:r>
      <w:r w:rsidR="00062A41" w:rsidRPr="00C60A63">
        <w:t xml:space="preserve">dokončení </w:t>
      </w:r>
      <w:r w:rsidR="00266989" w:rsidRPr="00C60A63">
        <w:t>v %</w:t>
      </w:r>
      <w:r w:rsidR="0099552B" w:rsidRPr="00C60A63">
        <w:t>,</w:t>
      </w:r>
    </w:p>
    <w:p w14:paraId="15B36195" w14:textId="05942C4A" w:rsidR="00186290" w:rsidRPr="0090635F" w:rsidRDefault="00882B5A" w:rsidP="00C731E3">
      <w:pPr>
        <w:pStyle w:val="Odstavecseseznamem"/>
        <w:numPr>
          <w:ilvl w:val="1"/>
          <w:numId w:val="17"/>
        </w:numPr>
        <w:ind w:left="680" w:hanging="340"/>
        <w:contextualSpacing w:val="0"/>
        <w:jc w:val="both"/>
      </w:pPr>
      <w:r w:rsidRPr="0090635F">
        <w:t xml:space="preserve">předají formou interního sdělení podepsaného </w:t>
      </w:r>
      <w:r w:rsidR="0090635F" w:rsidRPr="0090635F">
        <w:t xml:space="preserve">odpovědnou osobou </w:t>
      </w:r>
      <w:r w:rsidR="00266989" w:rsidRPr="0090635F">
        <w:t xml:space="preserve">nejpozději </w:t>
      </w:r>
      <w:r w:rsidR="0090642E" w:rsidRPr="0090635F">
        <w:t xml:space="preserve">do </w:t>
      </w:r>
      <w:proofErr w:type="gramStart"/>
      <w:r w:rsidRPr="0090635F">
        <w:t>15</w:t>
      </w:r>
      <w:r w:rsidR="00873F0C" w:rsidRPr="0090635F">
        <w:t>.</w:t>
      </w:r>
      <w:r w:rsidR="0090642E" w:rsidRPr="0090635F">
        <w:t xml:space="preserve">1. </w:t>
      </w:r>
      <w:r w:rsidRPr="0090635F">
        <w:t>následujícího</w:t>
      </w:r>
      <w:proofErr w:type="gramEnd"/>
      <w:r w:rsidRPr="0090635F">
        <w:t xml:space="preserve"> roku </w:t>
      </w:r>
      <w:r w:rsidR="00186290" w:rsidRPr="0090635F">
        <w:t xml:space="preserve">zápis z jednání </w:t>
      </w:r>
      <w:r w:rsidR="000D1334" w:rsidRPr="0090635F">
        <w:t xml:space="preserve">škodní </w:t>
      </w:r>
      <w:r w:rsidR="00186290" w:rsidRPr="0090635F">
        <w:t>komise</w:t>
      </w:r>
      <w:r w:rsidR="0090635F" w:rsidRPr="0090635F">
        <w:t xml:space="preserve"> </w:t>
      </w:r>
      <w:r w:rsidR="00186290" w:rsidRPr="0090635F">
        <w:t xml:space="preserve">a rozhodnutí </w:t>
      </w:r>
      <w:r w:rsidR="0090635F" w:rsidRPr="0090635F">
        <w:t xml:space="preserve">oprávněného orgánu </w:t>
      </w:r>
      <w:r w:rsidR="00186290" w:rsidRPr="0090635F">
        <w:t xml:space="preserve">o nedokončení / pravděpodobném nedokončení pořizovaného dlouhodobého majetku společně s vyjádřením pravděpodobnosti </w:t>
      </w:r>
      <w:r w:rsidR="00053EDE" w:rsidRPr="0090635F">
        <w:t>ne</w:t>
      </w:r>
      <w:r w:rsidR="00186290" w:rsidRPr="0090635F">
        <w:t xml:space="preserve">dokončení v % odboru ekonomickému k </w:t>
      </w:r>
      <w:r w:rsidR="0090642E" w:rsidRPr="0090635F">
        <w:t>zaúčtování škody</w:t>
      </w:r>
      <w:r w:rsidR="002F433F" w:rsidRPr="0090635F">
        <w:rPr>
          <w:rStyle w:val="Znakapoznpodarou"/>
        </w:rPr>
        <w:footnoteReference w:id="17"/>
      </w:r>
      <w:r w:rsidR="00186290" w:rsidRPr="0090635F">
        <w:t xml:space="preserve"> (rozhodnutí o nedokončení pořizovaného dlouhodobého majetku), nebo </w:t>
      </w:r>
      <w:r w:rsidR="00155BA3" w:rsidRPr="0090635F">
        <w:t xml:space="preserve">k </w:t>
      </w:r>
      <w:r w:rsidR="00186290" w:rsidRPr="0090635F">
        <w:t xml:space="preserve">zaúčtování </w:t>
      </w:r>
      <w:r w:rsidR="0090642E" w:rsidRPr="0090635F">
        <w:t>opravné položky k</w:t>
      </w:r>
      <w:r w:rsidR="00BC59AE" w:rsidRPr="0090635F">
        <w:t> </w:t>
      </w:r>
      <w:r w:rsidR="0090642E" w:rsidRPr="0090635F">
        <w:t>nedokončenému dlouhodobému majetku</w:t>
      </w:r>
      <w:r w:rsidR="00186290" w:rsidRPr="0090635F">
        <w:t xml:space="preserve"> (</w:t>
      </w:r>
      <w:r w:rsidR="00266989" w:rsidRPr="0090635F">
        <w:t>pravděpodobn</w:t>
      </w:r>
      <w:r w:rsidR="00186290" w:rsidRPr="0090635F">
        <w:t>é nedokončení pořizovaného dlouhodobého majetku).</w:t>
      </w:r>
    </w:p>
    <w:p w14:paraId="1DB355C4" w14:textId="77777777" w:rsidR="00DB1F1A" w:rsidRPr="0091223B" w:rsidRDefault="00DB1F1A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91223B">
        <w:rPr>
          <w:b/>
        </w:rPr>
        <w:t xml:space="preserve">Příprava inventarizace, </w:t>
      </w:r>
      <w:r w:rsidR="00D874B4" w:rsidRPr="0091223B">
        <w:rPr>
          <w:b/>
        </w:rPr>
        <w:t>proškolení</w:t>
      </w:r>
      <w:r w:rsidR="00CE01A8" w:rsidRPr="0091223B">
        <w:rPr>
          <w:b/>
        </w:rPr>
        <w:t xml:space="preserve">, odborné zajištění </w:t>
      </w:r>
      <w:r w:rsidRPr="0091223B">
        <w:rPr>
          <w:b/>
        </w:rPr>
        <w:t xml:space="preserve">a seznámení se </w:t>
      </w:r>
      <w:r w:rsidR="00D874B4" w:rsidRPr="0091223B">
        <w:rPr>
          <w:b/>
        </w:rPr>
        <w:t>s podklady pro inventarizaci</w:t>
      </w:r>
    </w:p>
    <w:p w14:paraId="03EE025E" w14:textId="77777777" w:rsidR="00C06A82" w:rsidRPr="0009122C" w:rsidRDefault="008A7DF8" w:rsidP="00F65CCF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340" w:right="0"/>
        <w:rPr>
          <w:rFonts w:ascii="Arial" w:hAnsi="Arial"/>
        </w:rPr>
      </w:pPr>
      <w:r w:rsidRPr="0009122C">
        <w:rPr>
          <w:rFonts w:ascii="Arial" w:hAnsi="Arial"/>
        </w:rPr>
        <w:t>V rámci přípravy a pro odborné zajištění inventarizací č</w:t>
      </w:r>
      <w:r w:rsidR="00C06A82" w:rsidRPr="0009122C">
        <w:rPr>
          <w:rFonts w:ascii="Arial" w:hAnsi="Arial"/>
        </w:rPr>
        <w:t xml:space="preserve">lenové ústřední inventarizační komise proškolí </w:t>
      </w:r>
      <w:r w:rsidR="00E91589" w:rsidRPr="0009122C">
        <w:rPr>
          <w:rFonts w:ascii="Arial" w:hAnsi="Arial"/>
        </w:rPr>
        <w:t>předsedy</w:t>
      </w:r>
      <w:r w:rsidR="00C06A82" w:rsidRPr="0009122C">
        <w:rPr>
          <w:rFonts w:ascii="Arial" w:hAnsi="Arial"/>
        </w:rPr>
        <w:t xml:space="preserve"> inventarizačních komisí</w:t>
      </w:r>
      <w:r w:rsidR="00E91589" w:rsidRPr="0009122C">
        <w:rPr>
          <w:rFonts w:ascii="Arial" w:hAnsi="Arial"/>
        </w:rPr>
        <w:t xml:space="preserve">, případně alespoň jednoho člena každé inventarizační komise, </w:t>
      </w:r>
      <w:r w:rsidRPr="0009122C">
        <w:rPr>
          <w:rFonts w:ascii="Arial" w:hAnsi="Arial"/>
        </w:rPr>
        <w:t xml:space="preserve">k zajištění a způsobu provádění inventarizace. Současně </w:t>
      </w:r>
      <w:r w:rsidR="00E91589" w:rsidRPr="0009122C">
        <w:rPr>
          <w:rFonts w:ascii="Arial" w:hAnsi="Arial"/>
        </w:rPr>
        <w:t>předsedy</w:t>
      </w:r>
      <w:r w:rsidRPr="0009122C">
        <w:rPr>
          <w:rFonts w:ascii="Arial" w:hAnsi="Arial"/>
        </w:rPr>
        <w:t xml:space="preserve"> inventarizačních komisí seznámí s podklady pro inventarizaci.</w:t>
      </w:r>
    </w:p>
    <w:p w14:paraId="5CDD9289" w14:textId="77777777" w:rsidR="00C06A82" w:rsidRPr="0009122C" w:rsidRDefault="0006633E" w:rsidP="00F65CCF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340" w:right="0"/>
        <w:rPr>
          <w:rFonts w:ascii="Arial" w:hAnsi="Arial"/>
        </w:rPr>
      </w:pPr>
      <w:r w:rsidRPr="0009122C">
        <w:rPr>
          <w:rFonts w:ascii="Arial" w:hAnsi="Arial"/>
        </w:rPr>
        <w:t>Proškolení č</w:t>
      </w:r>
      <w:r w:rsidR="008A7DF8" w:rsidRPr="0009122C">
        <w:rPr>
          <w:rFonts w:ascii="Arial" w:hAnsi="Arial"/>
        </w:rPr>
        <w:t>lenové inventarizačních komisí</w:t>
      </w:r>
      <w:r w:rsidR="00C06A82" w:rsidRPr="0009122C">
        <w:rPr>
          <w:rFonts w:ascii="Arial" w:hAnsi="Arial"/>
        </w:rPr>
        <w:t xml:space="preserve"> potvrdí</w:t>
      </w:r>
      <w:r w:rsidR="008A7DF8" w:rsidRPr="0009122C">
        <w:rPr>
          <w:rFonts w:ascii="Arial" w:hAnsi="Arial"/>
        </w:rPr>
        <w:t xml:space="preserve"> na prezenční listině školení</w:t>
      </w:r>
      <w:r w:rsidR="00C06A82" w:rsidRPr="0009122C">
        <w:rPr>
          <w:rFonts w:ascii="Arial" w:hAnsi="Arial"/>
        </w:rPr>
        <w:t xml:space="preserve">, že byli seznámeni s vyhláškou č. 270/2010 Sb., s touto normou </w:t>
      </w:r>
      <w:r w:rsidR="008A7DF8" w:rsidRPr="0009122C">
        <w:rPr>
          <w:rFonts w:ascii="Arial" w:hAnsi="Arial"/>
        </w:rPr>
        <w:t xml:space="preserve">včetně jejich příloh a </w:t>
      </w:r>
      <w:r w:rsidR="00C06A82" w:rsidRPr="0009122C">
        <w:rPr>
          <w:rFonts w:ascii="Arial" w:hAnsi="Arial"/>
        </w:rPr>
        <w:t>že byli proškoleni k zajištění a způsobu provádění</w:t>
      </w:r>
      <w:r w:rsidR="001637C2" w:rsidRPr="0009122C">
        <w:rPr>
          <w:rFonts w:ascii="Arial" w:hAnsi="Arial"/>
        </w:rPr>
        <w:t xml:space="preserve"> inventarizace</w:t>
      </w:r>
      <w:r w:rsidR="00C06A82" w:rsidRPr="0009122C">
        <w:rPr>
          <w:rFonts w:ascii="Arial" w:hAnsi="Arial"/>
        </w:rPr>
        <w:t xml:space="preserve">. </w:t>
      </w:r>
    </w:p>
    <w:p w14:paraId="42882613" w14:textId="77777777" w:rsidR="00002385" w:rsidRPr="0009122C" w:rsidRDefault="00002385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bookmarkStart w:id="6" w:name="OLE_LINK1"/>
      <w:bookmarkStart w:id="7" w:name="OLE_LINK2"/>
      <w:r w:rsidRPr="0009122C">
        <w:rPr>
          <w:b/>
        </w:rPr>
        <w:t xml:space="preserve">Vzájemné odsouhlasení pohledávek </w:t>
      </w:r>
      <w:bookmarkEnd w:id="6"/>
      <w:bookmarkEnd w:id="7"/>
      <w:r w:rsidRPr="0009122C">
        <w:rPr>
          <w:b/>
        </w:rPr>
        <w:t xml:space="preserve">a závazků, ověřovací dopisy </w:t>
      </w:r>
    </w:p>
    <w:p w14:paraId="7C298EC0" w14:textId="7A8412EE" w:rsidR="00BB7687" w:rsidRPr="0029198F" w:rsidRDefault="00BB7687" w:rsidP="00523411">
      <w:pPr>
        <w:spacing w:before="120"/>
        <w:ind w:left="340"/>
        <w:jc w:val="both"/>
      </w:pPr>
      <w:r w:rsidRPr="00E81962">
        <w:t xml:space="preserve">Osoby odpovědné za pohledávku </w:t>
      </w:r>
      <w:r w:rsidR="0058188C" w:rsidRPr="00E81962">
        <w:t xml:space="preserve">zajistí vzájemné </w:t>
      </w:r>
      <w:r w:rsidRPr="00E81962">
        <w:t>odsouhlas</w:t>
      </w:r>
      <w:r w:rsidR="0058188C" w:rsidRPr="00E81962">
        <w:t xml:space="preserve">ení </w:t>
      </w:r>
      <w:r w:rsidRPr="00E81962">
        <w:t>pohledáv</w:t>
      </w:r>
      <w:r w:rsidR="0058188C" w:rsidRPr="00E81962">
        <w:t>e</w:t>
      </w:r>
      <w:r w:rsidRPr="00E81962">
        <w:t xml:space="preserve">k s dlužníky </w:t>
      </w:r>
      <w:r w:rsidR="00002385" w:rsidRPr="00E81962">
        <w:t>formou ověřovacích dopisů</w:t>
      </w:r>
      <w:r w:rsidR="0058188C" w:rsidRPr="00E81962">
        <w:t>. Ověřovací dopisy mají závazný vzor, který je přílohou této směrnice.</w:t>
      </w:r>
      <w:r w:rsidR="00015910" w:rsidRPr="00E81962">
        <w:t xml:space="preserve"> Tyto </w:t>
      </w:r>
      <w:r w:rsidR="00002385" w:rsidRPr="00E81962">
        <w:t xml:space="preserve">dopisy </w:t>
      </w:r>
      <w:r w:rsidRPr="00E81962">
        <w:t xml:space="preserve">pošlou </w:t>
      </w:r>
      <w:r w:rsidR="00002385" w:rsidRPr="00E81962">
        <w:t xml:space="preserve">jen v případě pohledávek po splatnosti 90 a více dní a v případě, že součet pohledávek za jedním dlužníkem přesahuje hodnotu 500 tis. Kč. Stanovená výše pohledávek se netýká záloh, transferů a poplatků, kde je nízká pravděpodobnost návratnosti ověřovacích dopisů. Ověřovací </w:t>
      </w:r>
      <w:r w:rsidR="00002385" w:rsidRPr="0029198F">
        <w:t xml:space="preserve">dopisy </w:t>
      </w:r>
      <w:r w:rsidR="003562C4" w:rsidRPr="0029198F">
        <w:t xml:space="preserve">odešlou </w:t>
      </w:r>
      <w:r w:rsidRPr="0029198F">
        <w:t xml:space="preserve">osoby odpovědné za pohledávky </w:t>
      </w:r>
      <w:r w:rsidR="00002385" w:rsidRPr="0029198F">
        <w:t xml:space="preserve">do </w:t>
      </w:r>
      <w:proofErr w:type="gramStart"/>
      <w:r w:rsidR="00002385" w:rsidRPr="0029198F">
        <w:t>10.1</w:t>
      </w:r>
      <w:r w:rsidR="00690346" w:rsidRPr="0029198F">
        <w:t xml:space="preserve">. </w:t>
      </w:r>
      <w:r w:rsidR="004A073E" w:rsidRPr="0029198F">
        <w:t>roku</w:t>
      </w:r>
      <w:proofErr w:type="gramEnd"/>
      <w:r w:rsidR="004A073E" w:rsidRPr="0029198F">
        <w:t xml:space="preserve"> následujícího po roce, za který se pohledávky ověřují</w:t>
      </w:r>
      <w:r w:rsidR="00015910" w:rsidRPr="0029198F">
        <w:t>, p</w:t>
      </w:r>
      <w:r w:rsidRPr="0029198F">
        <w:t>odkladem pro</w:t>
      </w:r>
      <w:r w:rsidR="00015910" w:rsidRPr="0029198F">
        <w:t xml:space="preserve"> jejich </w:t>
      </w:r>
      <w:r w:rsidRPr="0029198F">
        <w:t>vyhotovení</w:t>
      </w:r>
      <w:r w:rsidR="00015910" w:rsidRPr="0029198F">
        <w:t xml:space="preserve"> je</w:t>
      </w:r>
      <w:r w:rsidR="00B63AFC" w:rsidRPr="0029198F">
        <w:t xml:space="preserve"> </w:t>
      </w:r>
      <w:r w:rsidRPr="0029198F">
        <w:t xml:space="preserve">aktuální věcná evidence pohledávek v příslušném modulu </w:t>
      </w:r>
      <w:r w:rsidR="007E364C" w:rsidRPr="0029198F">
        <w:t xml:space="preserve">informačního </w:t>
      </w:r>
      <w:r w:rsidRPr="0029198F">
        <w:t>systému</w:t>
      </w:r>
      <w:r w:rsidR="007E364C" w:rsidRPr="0029198F">
        <w:t xml:space="preserve">. </w:t>
      </w:r>
      <w:r w:rsidR="00E75223" w:rsidRPr="0029198F">
        <w:t>D</w:t>
      </w:r>
      <w:r w:rsidR="00B63AFC" w:rsidRPr="0029198F">
        <w:t>opisy podep</w:t>
      </w:r>
      <w:r w:rsidR="00E75223" w:rsidRPr="0029198F">
        <w:t>íší</w:t>
      </w:r>
      <w:r w:rsidR="00B63AFC" w:rsidRPr="0029198F">
        <w:t xml:space="preserve"> </w:t>
      </w:r>
      <w:r w:rsidR="004769C7" w:rsidRPr="0029198F">
        <w:t>odpovědné osoby</w:t>
      </w:r>
      <w:r w:rsidR="00700675" w:rsidRPr="0029198F">
        <w:t xml:space="preserve">. Vrácené ověřovací dopisy potvrzené dlužníky předají osoby odpovědné za pohledávky členům inventarizační komise provádějící inventuru pohledávek. </w:t>
      </w:r>
      <w:r w:rsidRPr="0029198F">
        <w:t xml:space="preserve"> </w:t>
      </w:r>
    </w:p>
    <w:p w14:paraId="61565282" w14:textId="77777777" w:rsidR="00CA74DA" w:rsidRPr="008904C2" w:rsidRDefault="00BB7687" w:rsidP="0090655A">
      <w:pPr>
        <w:spacing w:before="120"/>
        <w:ind w:left="340"/>
        <w:jc w:val="both"/>
      </w:pPr>
      <w:r w:rsidRPr="008904C2">
        <w:t>Vzájemné odsouhlasení závazků prováděno nebude.</w:t>
      </w:r>
    </w:p>
    <w:p w14:paraId="47A841AF" w14:textId="77777777" w:rsidR="00661645" w:rsidRPr="00FB4007" w:rsidRDefault="0004364D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FB4007">
        <w:rPr>
          <w:b/>
        </w:rPr>
        <w:t>Provedení i</w:t>
      </w:r>
      <w:r w:rsidR="00CA74DA" w:rsidRPr="00FB4007">
        <w:rPr>
          <w:b/>
        </w:rPr>
        <w:t>nventur</w:t>
      </w:r>
      <w:r w:rsidRPr="00FB4007">
        <w:rPr>
          <w:b/>
        </w:rPr>
        <w:t>y</w:t>
      </w:r>
    </w:p>
    <w:p w14:paraId="1CECA51A" w14:textId="77777777" w:rsidR="00023C1F" w:rsidRPr="00FB4007" w:rsidRDefault="00023C1F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FB4007">
        <w:rPr>
          <w:b/>
        </w:rPr>
        <w:t>Skutečné stavy majetku a závazků</w:t>
      </w:r>
      <w:r w:rsidRPr="00FB4007">
        <w:t xml:space="preserve"> členové inventarizačních komisí zjišťují:</w:t>
      </w:r>
    </w:p>
    <w:p w14:paraId="3D8697B5" w14:textId="5341B899" w:rsidR="00FE0ED2" w:rsidRPr="00FB4007" w:rsidRDefault="00023C1F" w:rsidP="005A2CD2">
      <w:pPr>
        <w:pStyle w:val="Odstavecseseznamem"/>
        <w:numPr>
          <w:ilvl w:val="0"/>
          <w:numId w:val="35"/>
        </w:numPr>
        <w:ind w:left="993" w:hanging="284"/>
        <w:jc w:val="both"/>
      </w:pPr>
      <w:r w:rsidRPr="00FB4007">
        <w:t>fyzickou inventurou v případě majetku, u kterého lze vizuálně</w:t>
      </w:r>
      <w:r w:rsidRPr="00FB4007">
        <w:rPr>
          <w:rStyle w:val="Znakapoznpodarou"/>
        </w:rPr>
        <w:footnoteReference w:id="18"/>
      </w:r>
      <w:r w:rsidRPr="00FB4007">
        <w:t xml:space="preserve"> zjistit jeho fyzickou </w:t>
      </w:r>
      <w:r w:rsidR="00AD5368" w:rsidRPr="00FB4007">
        <w:t>existenci</w:t>
      </w:r>
      <w:r w:rsidR="00E450B1" w:rsidRPr="00FB4007">
        <w:rPr>
          <w:lang w:val="en-US"/>
        </w:rPr>
        <w:t xml:space="preserve">; a to </w:t>
      </w:r>
      <w:r w:rsidRPr="00FB4007">
        <w:t xml:space="preserve">na </w:t>
      </w:r>
      <w:r w:rsidR="00FE0ED2" w:rsidRPr="00FB4007">
        <w:t>základě přílohy č.</w:t>
      </w:r>
      <w:r w:rsidR="00694C60" w:rsidRPr="00FB4007">
        <w:t xml:space="preserve"> </w:t>
      </w:r>
      <w:r w:rsidRPr="00FB4007">
        <w:t>1 inventurního soupisu,</w:t>
      </w:r>
    </w:p>
    <w:p w14:paraId="6F76DC9C" w14:textId="33F4E1DC" w:rsidR="00023C1F" w:rsidRPr="00FB4007" w:rsidRDefault="00023C1F" w:rsidP="005A2CD2">
      <w:pPr>
        <w:pStyle w:val="Odstavecseseznamem"/>
        <w:numPr>
          <w:ilvl w:val="0"/>
          <w:numId w:val="35"/>
        </w:numPr>
        <w:ind w:left="993" w:hanging="284"/>
        <w:jc w:val="both"/>
      </w:pPr>
      <w:r w:rsidRPr="00FB4007">
        <w:t>dokladovou inventurou</w:t>
      </w:r>
      <w:r w:rsidRPr="00FB4007">
        <w:rPr>
          <w:rStyle w:val="Znakapoznpodarou"/>
        </w:rPr>
        <w:footnoteReference w:id="19"/>
      </w:r>
      <w:r w:rsidRPr="00FB4007">
        <w:t xml:space="preserve"> v případě pohledávek, závazků a nehmotného majetku, u kterých nelze vizuálně zjistit jejich fyzickou existenci, a u nichž nelze tedy provést fyzickou inventu</w:t>
      </w:r>
      <w:r w:rsidR="00FE0ED2" w:rsidRPr="00FB4007">
        <w:t>ru</w:t>
      </w:r>
      <w:r w:rsidR="005D14D4" w:rsidRPr="00FB4007">
        <w:t>;</w:t>
      </w:r>
      <w:r w:rsidR="00251388" w:rsidRPr="00FB4007">
        <w:t xml:space="preserve"> </w:t>
      </w:r>
      <w:proofErr w:type="gramStart"/>
      <w:r w:rsidR="00E450B1" w:rsidRPr="00FB4007">
        <w:rPr>
          <w:lang w:val="en-US"/>
        </w:rPr>
        <w:t>a</w:t>
      </w:r>
      <w:proofErr w:type="gramEnd"/>
      <w:r w:rsidR="00E450B1" w:rsidRPr="00FB4007">
        <w:rPr>
          <w:lang w:val="en-US"/>
        </w:rPr>
        <w:t xml:space="preserve"> to </w:t>
      </w:r>
      <w:r w:rsidR="00FE0ED2" w:rsidRPr="00FB4007">
        <w:t>na základě přílohy č.</w:t>
      </w:r>
      <w:r w:rsidR="00694C60" w:rsidRPr="00FB4007">
        <w:t xml:space="preserve"> </w:t>
      </w:r>
      <w:r w:rsidRPr="00FB4007">
        <w:t>1 inventurního soupisu.</w:t>
      </w:r>
    </w:p>
    <w:p w14:paraId="3DFA2F0E" w14:textId="77777777" w:rsidR="00277E38" w:rsidRPr="00FB4007" w:rsidRDefault="0004364D" w:rsidP="00AC2184">
      <w:pPr>
        <w:spacing w:before="120"/>
        <w:ind w:left="709"/>
        <w:jc w:val="both"/>
      </w:pPr>
      <w:r w:rsidRPr="00FB4007">
        <w:t xml:space="preserve">V případě, že mají členové inventarizačních komisí pochybnosti o tom, jaký způsob provedení inventury zvolit, požádají členy ústřední inventarizační komise, kteří o způsobu provedení inventury konkrétní inventarizační položky rozhodnou. </w:t>
      </w:r>
    </w:p>
    <w:p w14:paraId="13C68823" w14:textId="3C515488" w:rsidR="003645BA" w:rsidRPr="003D7CF7" w:rsidRDefault="00B67D23" w:rsidP="003D7CF7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A63C58">
        <w:rPr>
          <w:b/>
        </w:rPr>
        <w:t>Inventuru pokladní hotovosti</w:t>
      </w:r>
      <w:r w:rsidRPr="00A63C58">
        <w:t xml:space="preserve"> členové inventarizační komise provádí přepočítáním</w:t>
      </w:r>
      <w:r w:rsidR="00CE5A19" w:rsidRPr="00A63C58">
        <w:t>.</w:t>
      </w:r>
      <w:r w:rsidRPr="00A63C58">
        <w:t xml:space="preserve"> </w:t>
      </w:r>
    </w:p>
    <w:p w14:paraId="4261752A" w14:textId="2D51E0AE" w:rsidR="0083380E" w:rsidRPr="000658F2" w:rsidRDefault="00F00B8B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D86005">
        <w:rPr>
          <w:b/>
        </w:rPr>
        <w:t>Inventuru pohledávek</w:t>
      </w:r>
      <w:r w:rsidRPr="00D86005">
        <w:t xml:space="preserve"> členové inventarizační komise provádí srovnáním přílohy č. 1 inventurního soupisu </w:t>
      </w:r>
      <w:r w:rsidR="0021788A" w:rsidRPr="00D86005">
        <w:t>podepsaného os</w:t>
      </w:r>
      <w:r w:rsidR="00546781" w:rsidRPr="00D86005">
        <w:t>o</w:t>
      </w:r>
      <w:r w:rsidR="0021788A" w:rsidRPr="00D86005">
        <w:t xml:space="preserve">bou odpovědnou za pohledávku s kopiemi prvotních dokladů </w:t>
      </w:r>
      <w:r w:rsidR="0021788A" w:rsidRPr="003D7CF7">
        <w:t>k pohledávkám, tj. fakturami, případně smlouvami</w:t>
      </w:r>
      <w:r w:rsidR="00700675" w:rsidRPr="003D7CF7">
        <w:t xml:space="preserve">, </w:t>
      </w:r>
      <w:r w:rsidR="00EA0721" w:rsidRPr="003D7CF7">
        <w:t>kontrolou splatnosti pohledávek</w:t>
      </w:r>
      <w:r w:rsidR="00700675" w:rsidRPr="003D7CF7">
        <w:t xml:space="preserve"> a kontrolou odsouhlasení pohledávek s dlužníky formou ověřovacích dopisů. </w:t>
      </w:r>
      <w:r w:rsidR="00546781" w:rsidRPr="003D7CF7">
        <w:t xml:space="preserve"> </w:t>
      </w:r>
      <w:r w:rsidR="00EA0721" w:rsidRPr="003D7CF7">
        <w:t xml:space="preserve">Pokud členové inventarizační komise zjistí, že </w:t>
      </w:r>
      <w:r w:rsidR="003D7CF7" w:rsidRPr="003D7CF7">
        <w:t>obec</w:t>
      </w:r>
      <w:r w:rsidR="00EA0721" w:rsidRPr="003D7CF7">
        <w:t xml:space="preserve"> eviduje pohledávky po lhůtě splatnosti delší než 3 roky, uvede tuto skutečnost do inventurního soupisu. Informaci o pohledávkách po lhůtě splatnosti delší než </w:t>
      </w:r>
      <w:r w:rsidR="004C3149" w:rsidRPr="003D7CF7">
        <w:t xml:space="preserve">3 </w:t>
      </w:r>
      <w:r w:rsidR="00EA0721" w:rsidRPr="003D7CF7">
        <w:t>roky následně uvedou členové ústřední inventarizační komise do inventarizační zprávy.</w:t>
      </w:r>
      <w:r w:rsidR="00700675" w:rsidRPr="003D7CF7">
        <w:t xml:space="preserve"> Ověřovací </w:t>
      </w:r>
      <w:r w:rsidR="00700675" w:rsidRPr="000658F2">
        <w:t xml:space="preserve">dopisy vrácené dlužníky předají osoby odpovědné </w:t>
      </w:r>
      <w:r w:rsidR="00261688" w:rsidRPr="000658F2">
        <w:t xml:space="preserve">za pohledávky </w:t>
      </w:r>
      <w:r w:rsidR="00700675" w:rsidRPr="000658F2">
        <w:t>členům inventarizační komise a členové inventarizační komise ověřovací dopisy doloží k přílohám č.</w:t>
      </w:r>
      <w:r w:rsidR="00B455D3" w:rsidRPr="000658F2">
        <w:t xml:space="preserve"> </w:t>
      </w:r>
      <w:r w:rsidR="00700675" w:rsidRPr="000658F2">
        <w:t>1 inventurních</w:t>
      </w:r>
      <w:r w:rsidR="00356E3E" w:rsidRPr="000658F2">
        <w:t xml:space="preserve"> </w:t>
      </w:r>
      <w:r w:rsidR="00700675" w:rsidRPr="000658F2">
        <w:t xml:space="preserve">soupisů. </w:t>
      </w:r>
    </w:p>
    <w:p w14:paraId="2FD8ACEB" w14:textId="736139D6" w:rsidR="00EA7C22" w:rsidRPr="000658F2" w:rsidRDefault="00237F89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0658F2">
        <w:rPr>
          <w:b/>
        </w:rPr>
        <w:lastRenderedPageBreak/>
        <w:t>Inventuru závazků</w:t>
      </w:r>
      <w:r w:rsidRPr="000658F2">
        <w:t xml:space="preserve"> členové inventarizační komise provádí srovnáním přílohy č. 1 inventurního soupisu podepsaného osobou odpovědnou za závazky s kopiemi prvotních dokladů k závazků</w:t>
      </w:r>
      <w:r w:rsidR="00DF35E9" w:rsidRPr="000658F2">
        <w:t>m</w:t>
      </w:r>
      <w:r w:rsidRPr="000658F2">
        <w:t>, tj. fakturami, případně smlouvami</w:t>
      </w:r>
      <w:r w:rsidR="00C96478" w:rsidRPr="000658F2">
        <w:t>,</w:t>
      </w:r>
      <w:r w:rsidRPr="000658F2">
        <w:t xml:space="preserve"> a kontrolou splatnosti závazků.  Pokud členové inventarizační komise zjistí, že </w:t>
      </w:r>
      <w:r w:rsidR="000D7E0E" w:rsidRPr="000658F2">
        <w:t>obec</w:t>
      </w:r>
      <w:r w:rsidRPr="000658F2">
        <w:t xml:space="preserve"> eviduje závazky po lhůtě splatnosti delší než 3 roky, uved</w:t>
      </w:r>
      <w:r w:rsidR="00C96478" w:rsidRPr="000658F2">
        <w:t>ou</w:t>
      </w:r>
      <w:r w:rsidRPr="000658F2">
        <w:t xml:space="preserve"> tuto skutečnost do inventurního soupisu. Informaci o závazcích po lhůtě splatnosti delší než </w:t>
      </w:r>
      <w:r w:rsidR="00332C81" w:rsidRPr="000658F2">
        <w:t xml:space="preserve">3 </w:t>
      </w:r>
      <w:r w:rsidRPr="000658F2">
        <w:t>roky následně uvedou členové ústřední inventarizační komise do inventarizační zprávy</w:t>
      </w:r>
      <w:r w:rsidR="00C301EB" w:rsidRPr="000658F2">
        <w:t xml:space="preserve">. </w:t>
      </w:r>
    </w:p>
    <w:p w14:paraId="266E72FD" w14:textId="51AAC7BC" w:rsidR="00FA7B30" w:rsidRPr="00624AEA" w:rsidRDefault="00FA7B30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0658F2">
        <w:rPr>
          <w:b/>
        </w:rPr>
        <w:t xml:space="preserve">Inventuru rezerv </w:t>
      </w:r>
      <w:r w:rsidR="007D107A" w:rsidRPr="000658F2">
        <w:rPr>
          <w:b/>
        </w:rPr>
        <w:t xml:space="preserve">na plnění z žalob </w:t>
      </w:r>
      <w:r w:rsidRPr="000658F2">
        <w:t xml:space="preserve">členové inventarizační komise provádí srovnáním přílohy č. 1 inventurního soupisu </w:t>
      </w:r>
      <w:r w:rsidR="007D107A" w:rsidRPr="000658F2">
        <w:t>s</w:t>
      </w:r>
      <w:r w:rsidR="00827329" w:rsidRPr="000658F2">
        <w:t xml:space="preserve"> přehledem z </w:t>
      </w:r>
      <w:r w:rsidR="007D107A" w:rsidRPr="000658F2">
        <w:t>e</w:t>
      </w:r>
      <w:r w:rsidRPr="000658F2">
        <w:t>videnc</w:t>
      </w:r>
      <w:r w:rsidR="00827329" w:rsidRPr="000658F2">
        <w:t>e</w:t>
      </w:r>
      <w:r w:rsidRPr="000658F2">
        <w:t xml:space="preserve"> žalob</w:t>
      </w:r>
      <w:r w:rsidR="00482F31" w:rsidRPr="000658F2">
        <w:t xml:space="preserve"> </w:t>
      </w:r>
      <w:r w:rsidR="000658F2" w:rsidRPr="000658F2">
        <w:t>a</w:t>
      </w:r>
      <w:r w:rsidR="001F1F48" w:rsidRPr="000658F2">
        <w:t xml:space="preserve"> prověřují soulad s pravidly </w:t>
      </w:r>
      <w:r w:rsidR="001F1F48" w:rsidRPr="00624AEA">
        <w:t>nastavenými pro způsob tvorby, zvýšení, snížení, zrušení či čerpání rezerv na plnění z žalob a správních žalob</w:t>
      </w:r>
      <w:r w:rsidR="000658F2" w:rsidRPr="00624AEA">
        <w:t>.</w:t>
      </w:r>
      <w:r w:rsidR="007D107A" w:rsidRPr="00624AEA">
        <w:t xml:space="preserve"> </w:t>
      </w:r>
    </w:p>
    <w:p w14:paraId="763E0F8D" w14:textId="77777777" w:rsidR="002E4031" w:rsidRPr="00624AEA" w:rsidRDefault="002E4031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624AEA">
        <w:rPr>
          <w:b/>
        </w:rPr>
        <w:t xml:space="preserve">Inventuru nedokončených investic </w:t>
      </w:r>
      <w:r w:rsidRPr="00624AEA">
        <w:t>členové inventarizační komise provádí srovnáním přílohy č. 1 inventurního soupisu s písemnostmi dokladujícími výši ocenění rozpracované investice, tj. zejména fakturami, smlouvami, atd.</w:t>
      </w:r>
      <w:r w:rsidRPr="00624AEA">
        <w:rPr>
          <w:b/>
        </w:rPr>
        <w:t xml:space="preserve">  </w:t>
      </w:r>
    </w:p>
    <w:p w14:paraId="45E7848A" w14:textId="2D24695F" w:rsidR="00FA7B30" w:rsidRPr="00C240E8" w:rsidRDefault="002110CC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243EF9">
        <w:rPr>
          <w:b/>
        </w:rPr>
        <w:t xml:space="preserve">Inventuru </w:t>
      </w:r>
      <w:r w:rsidRPr="00243EF9">
        <w:t>dlouhodobého finančního majetku, tj.</w:t>
      </w:r>
      <w:r w:rsidRPr="00243EF9">
        <w:rPr>
          <w:b/>
        </w:rPr>
        <w:t xml:space="preserve"> akcií a podílů u společností s ručením omezeným</w:t>
      </w:r>
      <w:r w:rsidR="00E17381" w:rsidRPr="00243EF9">
        <w:rPr>
          <w:b/>
        </w:rPr>
        <w:t>,</w:t>
      </w:r>
      <w:r w:rsidRPr="00243EF9">
        <w:rPr>
          <w:b/>
        </w:rPr>
        <w:t xml:space="preserve"> </w:t>
      </w:r>
      <w:r w:rsidRPr="00243EF9">
        <w:t>provádí členové inventarizační komise vždy fyzickou inventurou, čímž se rozumí srovnání přílohy č. 1 inventurního soupisu</w:t>
      </w:r>
      <w:r w:rsidR="0045143F" w:rsidRPr="00243EF9">
        <w:t xml:space="preserve"> s originály akcií, hromadných listin nahrazujících akcie,</w:t>
      </w:r>
      <w:r w:rsidR="007940F3" w:rsidRPr="00243EF9">
        <w:t xml:space="preserve"> </w:t>
      </w:r>
      <w:r w:rsidR="0045143F" w:rsidRPr="00243EF9">
        <w:t>písemnostmi dokladujícími uložení listinných cenných papírů</w:t>
      </w:r>
      <w:r w:rsidR="00243EF9" w:rsidRPr="00243EF9">
        <w:t xml:space="preserve"> </w:t>
      </w:r>
      <w:r w:rsidR="00E17381" w:rsidRPr="00243EF9">
        <w:t xml:space="preserve">a </w:t>
      </w:r>
      <w:r w:rsidR="00074304" w:rsidRPr="00243EF9">
        <w:t>výp</w:t>
      </w:r>
      <w:r w:rsidR="00CD7C01" w:rsidRPr="00243EF9">
        <w:t xml:space="preserve">isy z obchodního rejstříku </w:t>
      </w:r>
      <w:r w:rsidR="00074304" w:rsidRPr="00243EF9">
        <w:t>kontrolovaných společností k datu 31.12.</w:t>
      </w:r>
      <w:r w:rsidR="00ED5312" w:rsidRPr="00243EF9">
        <w:rPr>
          <w:b/>
        </w:rPr>
        <w:t xml:space="preserve"> </w:t>
      </w:r>
      <w:r w:rsidR="001E374E" w:rsidRPr="00243EF9">
        <w:t xml:space="preserve">Výpisem z obchodního rejstříku se myslí </w:t>
      </w:r>
      <w:r w:rsidR="00F302C9" w:rsidRPr="00243EF9">
        <w:t>výpis ze serveru provozovaného Ministerstvem spravedlnosti ČR (</w:t>
      </w:r>
      <w:hyperlink r:id="rId8" w:history="1">
        <w:r w:rsidR="00F302C9" w:rsidRPr="00243EF9">
          <w:rPr>
            <w:rStyle w:val="Hypertextovodkaz"/>
            <w:color w:val="auto"/>
            <w:sz w:val="20"/>
            <w:szCs w:val="20"/>
          </w:rPr>
          <w:t>www.justice.cz</w:t>
        </w:r>
      </w:hyperlink>
      <w:r w:rsidR="00F302C9" w:rsidRPr="00243EF9">
        <w:t>)</w:t>
      </w:r>
      <w:r w:rsidR="00856A26" w:rsidRPr="00243EF9">
        <w:t xml:space="preserve">, nebo oficiální listina </w:t>
      </w:r>
      <w:r w:rsidR="00856A26" w:rsidRPr="00C240E8">
        <w:t>získaná z Czech POINT.</w:t>
      </w:r>
      <w:r w:rsidR="00AF05F8" w:rsidRPr="00C240E8">
        <w:t xml:space="preserve"> </w:t>
      </w:r>
      <w:r w:rsidR="001E374E" w:rsidRPr="00C240E8">
        <w:t xml:space="preserve"> </w:t>
      </w:r>
    </w:p>
    <w:p w14:paraId="5DD486C3" w14:textId="1FEF8118" w:rsidR="002D0ECB" w:rsidRPr="00C240E8" w:rsidRDefault="002D0ECB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C240E8">
        <w:rPr>
          <w:b/>
        </w:rPr>
        <w:t xml:space="preserve">Inventuru majetku fyzicky uloženého mimo </w:t>
      </w:r>
      <w:r w:rsidR="00C240E8" w:rsidRPr="00C240E8">
        <w:rPr>
          <w:b/>
        </w:rPr>
        <w:t>obecní</w:t>
      </w:r>
      <w:r w:rsidRPr="00C240E8">
        <w:rPr>
          <w:b/>
        </w:rPr>
        <w:t xml:space="preserve"> úřad</w:t>
      </w:r>
      <w:r w:rsidRPr="00C240E8">
        <w:t xml:space="preserve"> členové inventarizační komise provádí kontrolou na místě jeho uložení. </w:t>
      </w:r>
    </w:p>
    <w:p w14:paraId="3D42BE82" w14:textId="4D658336" w:rsidR="002D0ECB" w:rsidRPr="00BC06F9" w:rsidRDefault="002D0ECB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BC06F9">
        <w:rPr>
          <w:b/>
        </w:rPr>
        <w:t>Inventur</w:t>
      </w:r>
      <w:r w:rsidR="00956265" w:rsidRPr="00BC06F9">
        <w:rPr>
          <w:b/>
        </w:rPr>
        <w:t>u</w:t>
      </w:r>
      <w:r w:rsidRPr="00BC06F9">
        <w:rPr>
          <w:b/>
        </w:rPr>
        <w:t xml:space="preserve"> </w:t>
      </w:r>
      <w:r w:rsidR="00F01CB8" w:rsidRPr="00BC06F9">
        <w:t xml:space="preserve">staveb a pozemků </w:t>
      </w:r>
      <w:r w:rsidR="00956265" w:rsidRPr="00BC06F9">
        <w:t xml:space="preserve">členové inventarizační komise </w:t>
      </w:r>
      <w:r w:rsidRPr="00BC06F9">
        <w:t>provádí srovnáním přílohy č. 1 inventurního soupisu s evidencí Katastru nemovitostí</w:t>
      </w:r>
      <w:r w:rsidR="00956265" w:rsidRPr="00BC06F9">
        <w:t xml:space="preserve"> a vizuální kontrolou</w:t>
      </w:r>
      <w:r w:rsidR="00F01CB8" w:rsidRPr="00BC06F9">
        <w:t xml:space="preserve"> s tím, že </w:t>
      </w:r>
      <w:r w:rsidR="0012002E" w:rsidRPr="00BC06F9">
        <w:t xml:space="preserve">vizuální kontrolou není potřeba ověřovat existenci staveb a pozemků, které </w:t>
      </w:r>
      <w:r w:rsidR="00BC06F9" w:rsidRPr="00BC06F9">
        <w:t xml:space="preserve">obec </w:t>
      </w:r>
      <w:r w:rsidR="0012002E" w:rsidRPr="00BC06F9">
        <w:t xml:space="preserve">běžně užívá a také v případě, kdy </w:t>
      </w:r>
      <w:r w:rsidR="000850C2" w:rsidRPr="00BC06F9">
        <w:t>osoba odpovědná za majetek prokáže skutečný stav na základě fotografické nebo obdobné dokumentace</w:t>
      </w:r>
      <w:r w:rsidR="000850C2" w:rsidRPr="00BC06F9">
        <w:rPr>
          <w:rStyle w:val="Znakapoznpodarou"/>
        </w:rPr>
        <w:footnoteReference w:id="20"/>
      </w:r>
      <w:r w:rsidR="00B84725" w:rsidRPr="00BC06F9">
        <w:t>.</w:t>
      </w:r>
      <w:r w:rsidRPr="00BC06F9">
        <w:t xml:space="preserve"> </w:t>
      </w:r>
    </w:p>
    <w:p w14:paraId="61564CA9" w14:textId="2543E1B7" w:rsidR="002A2A9F" w:rsidRPr="00BC06F9" w:rsidRDefault="002A2A9F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BC06F9">
        <w:rPr>
          <w:b/>
        </w:rPr>
        <w:t xml:space="preserve">Inventuru majetku a závazků evidovaných na analytickém účtu, který vykazuje k datu provádění inventury nulovou hodnotu, </w:t>
      </w:r>
      <w:r w:rsidRPr="00BC06F9">
        <w:t>členové inventarizační komise neprovádí</w:t>
      </w:r>
      <w:r w:rsidR="00F65E83" w:rsidRPr="00BC06F9">
        <w:t>.</w:t>
      </w:r>
      <w:r w:rsidRPr="00BC06F9">
        <w:rPr>
          <w:b/>
        </w:rPr>
        <w:t xml:space="preserve"> </w:t>
      </w:r>
    </w:p>
    <w:p w14:paraId="0A5689CF" w14:textId="77777777" w:rsidR="009331BE" w:rsidRPr="00D44750" w:rsidRDefault="009331BE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D44750">
        <w:rPr>
          <w:b/>
        </w:rPr>
        <w:t>Zjišťování informací pro zúčtovatelné inventarizační rozdíly</w:t>
      </w:r>
      <w:r w:rsidR="0036008F" w:rsidRPr="00D44750">
        <w:rPr>
          <w:vertAlign w:val="superscript"/>
        </w:rPr>
        <w:footnoteReference w:id="21"/>
      </w:r>
    </w:p>
    <w:p w14:paraId="34F174D6" w14:textId="77777777" w:rsidR="00F15F0B" w:rsidRPr="00D44750" w:rsidRDefault="000D08FC" w:rsidP="00865C85">
      <w:pPr>
        <w:spacing w:before="120"/>
        <w:ind w:left="340"/>
        <w:jc w:val="both"/>
      </w:pPr>
      <w:r w:rsidRPr="00D44750">
        <w:t xml:space="preserve">Do inventurního soupisu členové inventarizační komise zaznamenají informace o případné neadekvátnosti ocenění majetku, jestliže se hodnota majetku jeví významně nižší než hodnota uvedená v příloze č. 1 inventurního soupisu, a to minimálně o 10%. Jedná se zejména o zjištění, že majetek vykazuje znaky významného zanedbání běžné údržby až ztráty funkčnosti, nebo je významně snížena hodnota majetku vnějšími okolnostmi.  </w:t>
      </w:r>
    </w:p>
    <w:p w14:paraId="2E1BF6C8" w14:textId="77777777" w:rsidR="00D874B4" w:rsidRPr="00862971" w:rsidRDefault="006C6909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862971">
        <w:rPr>
          <w:b/>
        </w:rPr>
        <w:t>Vyhotovení inventurního soupisu, d</w:t>
      </w:r>
      <w:r w:rsidR="005E61F8" w:rsidRPr="00862971">
        <w:rPr>
          <w:b/>
        </w:rPr>
        <w:t>oložení provedené inventury a p</w:t>
      </w:r>
      <w:r w:rsidR="00D874B4" w:rsidRPr="00862971">
        <w:rPr>
          <w:b/>
        </w:rPr>
        <w:t xml:space="preserve">řipojování podpisových záznamů </w:t>
      </w:r>
    </w:p>
    <w:p w14:paraId="01D7239D" w14:textId="77162197" w:rsidR="00212B36" w:rsidRPr="00862971" w:rsidRDefault="006C6909" w:rsidP="009F6130">
      <w:pPr>
        <w:spacing w:before="120"/>
        <w:ind w:left="340"/>
        <w:jc w:val="both"/>
      </w:pPr>
      <w:r w:rsidRPr="00862971">
        <w:t xml:space="preserve">Členové inventarizačních komisí </w:t>
      </w:r>
      <w:r w:rsidR="00840F2B" w:rsidRPr="00862971">
        <w:t xml:space="preserve">sestaví v jednom vyhotovení </w:t>
      </w:r>
      <w:r w:rsidRPr="00862971">
        <w:t>inventurní soupis</w:t>
      </w:r>
      <w:r w:rsidR="00840F2B" w:rsidRPr="00862971">
        <w:t>,</w:t>
      </w:r>
      <w:r w:rsidR="00356E3E" w:rsidRPr="00862971">
        <w:t xml:space="preserve"> </w:t>
      </w:r>
      <w:r w:rsidR="00840F2B" w:rsidRPr="00862971">
        <w:t>který povinně</w:t>
      </w:r>
      <w:r w:rsidR="00E70C8D" w:rsidRPr="00862971">
        <w:t xml:space="preserve"> </w:t>
      </w:r>
      <w:r w:rsidR="00840F2B" w:rsidRPr="00862971">
        <w:t>doloží přílohou č. 1 inventurního soupisu</w:t>
      </w:r>
      <w:r w:rsidR="00862971" w:rsidRPr="00862971">
        <w:t>.</w:t>
      </w:r>
      <w:r w:rsidR="00212B36" w:rsidRPr="00862971">
        <w:t xml:space="preserve"> </w:t>
      </w:r>
    </w:p>
    <w:p w14:paraId="7C47C435" w14:textId="77777777" w:rsidR="00344C16" w:rsidRPr="00862971" w:rsidRDefault="004F6A9A" w:rsidP="00974164">
      <w:pPr>
        <w:spacing w:before="120"/>
        <w:ind w:left="340"/>
        <w:jc w:val="both"/>
      </w:pPr>
      <w:r w:rsidRPr="00862971">
        <w:t xml:space="preserve">Členové </w:t>
      </w:r>
      <w:r w:rsidR="00344C16" w:rsidRPr="00862971">
        <w:t xml:space="preserve">inventarizační komise </w:t>
      </w:r>
      <w:r w:rsidRPr="00862971">
        <w:t xml:space="preserve">připojí </w:t>
      </w:r>
      <w:r w:rsidR="00344C16" w:rsidRPr="00862971">
        <w:t>podpisové záznamy na inventurní soupisy, přílohy inventurních soupisů a případně na další inventarizační dokumentaci. Současně s připojením podpisového záznamu uvedou členové inventarizačních komisí na dokumenty také okamžik připojení podpisového záznamu</w:t>
      </w:r>
      <w:r w:rsidR="00344C16" w:rsidRPr="00862971">
        <w:rPr>
          <w:rStyle w:val="Znakapoznpodarou"/>
        </w:rPr>
        <w:footnoteReference w:id="22"/>
      </w:r>
      <w:r w:rsidR="00344C16" w:rsidRPr="00862971">
        <w:t>.</w:t>
      </w:r>
    </w:p>
    <w:p w14:paraId="683F271A" w14:textId="3589C3DF" w:rsidR="00F15F0B" w:rsidRPr="00862971" w:rsidRDefault="006C6909" w:rsidP="00865C85">
      <w:pPr>
        <w:spacing w:before="120"/>
        <w:ind w:left="340"/>
        <w:jc w:val="both"/>
      </w:pPr>
      <w:r w:rsidRPr="00862971">
        <w:t xml:space="preserve">Inventurní soupis včetně příloh </w:t>
      </w:r>
      <w:r w:rsidR="00840F2B" w:rsidRPr="00862971">
        <w:t xml:space="preserve">předají členové inventarizační komise předsedovi </w:t>
      </w:r>
      <w:r w:rsidR="00C67B7C" w:rsidRPr="00862971">
        <w:t>nebo</w:t>
      </w:r>
      <w:r w:rsidR="00840F2B" w:rsidRPr="00862971">
        <w:t xml:space="preserve"> jinému členovi ústřední inventarizační komise </w:t>
      </w:r>
      <w:r w:rsidRPr="00862971">
        <w:t>v termínu stanoveném v </w:t>
      </w:r>
      <w:r w:rsidR="00862971" w:rsidRPr="00862971">
        <w:t>p</w:t>
      </w:r>
      <w:r w:rsidR="004967CA" w:rsidRPr="00862971">
        <w:t>lánu</w:t>
      </w:r>
      <w:r w:rsidRPr="00862971">
        <w:t xml:space="preserve"> inventur.</w:t>
      </w:r>
    </w:p>
    <w:p w14:paraId="59CC0867" w14:textId="055BAA18" w:rsidR="000D49EE" w:rsidRPr="00086271" w:rsidRDefault="008868D9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086271">
        <w:rPr>
          <w:b/>
        </w:rPr>
        <w:t xml:space="preserve">Sestavení přehledu přírůstků a úbytků majetku a závazků, </w:t>
      </w:r>
      <w:r w:rsidR="00527BD6" w:rsidRPr="00086271">
        <w:rPr>
          <w:b/>
        </w:rPr>
        <w:t xml:space="preserve">vyhotovení seznamu všech inventurních soupisů, </w:t>
      </w:r>
      <w:r w:rsidRPr="00086271">
        <w:rPr>
          <w:b/>
        </w:rPr>
        <w:t>p</w:t>
      </w:r>
      <w:r w:rsidR="004C3149" w:rsidRPr="00086271">
        <w:rPr>
          <w:b/>
        </w:rPr>
        <w:t>rovedení inventarizace a s</w:t>
      </w:r>
      <w:r w:rsidR="000D49EE" w:rsidRPr="00086271">
        <w:rPr>
          <w:b/>
        </w:rPr>
        <w:t>estavení inventarizační zprávy</w:t>
      </w:r>
    </w:p>
    <w:p w14:paraId="4812460C" w14:textId="4270375B" w:rsidR="00086271" w:rsidRPr="00086271" w:rsidRDefault="00800CC1" w:rsidP="009F6130">
      <w:pPr>
        <w:spacing w:before="120"/>
        <w:ind w:left="340"/>
        <w:jc w:val="both"/>
      </w:pPr>
      <w:r w:rsidRPr="00086271">
        <w:lastRenderedPageBreak/>
        <w:t>Členové ú</w:t>
      </w:r>
      <w:r w:rsidR="000D49EE" w:rsidRPr="00086271">
        <w:t xml:space="preserve">střední inventarizační komise </w:t>
      </w:r>
      <w:r w:rsidR="008868D9" w:rsidRPr="00086271">
        <w:t xml:space="preserve">dokončí zjišťování skutečného stavu majetku </w:t>
      </w:r>
      <w:r w:rsidR="00163F30" w:rsidRPr="00086271">
        <w:t xml:space="preserve">a </w:t>
      </w:r>
      <w:r w:rsidR="008868D9" w:rsidRPr="00086271">
        <w:t>závazků, u kter</w:t>
      </w:r>
      <w:r w:rsidR="00163F30" w:rsidRPr="00086271">
        <w:t>ých</w:t>
      </w:r>
      <w:r w:rsidR="008868D9" w:rsidRPr="00086271">
        <w:t xml:space="preserve"> se prováděla inventura dříve než k </w:t>
      </w:r>
      <w:proofErr w:type="gramStart"/>
      <w:r w:rsidR="008868D9" w:rsidRPr="00086271">
        <w:t>31.12</w:t>
      </w:r>
      <w:r w:rsidR="00E17C2B" w:rsidRPr="00086271">
        <w:t xml:space="preserve">. </w:t>
      </w:r>
      <w:r w:rsidR="008868D9" w:rsidRPr="00086271">
        <w:t>podle</w:t>
      </w:r>
      <w:proofErr w:type="gramEnd"/>
      <w:r w:rsidR="008868D9" w:rsidRPr="00086271">
        <w:t xml:space="preserve"> účetních záznamů</w:t>
      </w:r>
      <w:r w:rsidR="008868D9" w:rsidRPr="00086271">
        <w:rPr>
          <w:rStyle w:val="Znakapoznpodarou"/>
        </w:rPr>
        <w:footnoteReference w:id="23"/>
      </w:r>
      <w:r w:rsidR="008868D9" w:rsidRPr="00086271">
        <w:t>, sestaví přehled přírůstků a úbytků majetku a závazků</w:t>
      </w:r>
      <w:r w:rsidR="00527BD6" w:rsidRPr="00086271">
        <w:t>, vyhotoví seznam všech inventurních soupisů</w:t>
      </w:r>
      <w:r w:rsidR="00527BD6" w:rsidRPr="00086271">
        <w:rPr>
          <w:rStyle w:val="Znakapoznpodarou"/>
        </w:rPr>
        <w:footnoteReference w:id="24"/>
      </w:r>
      <w:r w:rsidR="00527BD6" w:rsidRPr="00086271">
        <w:t xml:space="preserve"> </w:t>
      </w:r>
      <w:r w:rsidR="008868D9" w:rsidRPr="00086271">
        <w:t xml:space="preserve"> a </w:t>
      </w:r>
      <w:r w:rsidR="00AD2E4D" w:rsidRPr="00086271">
        <w:t xml:space="preserve">provedou inventarizaci. Dále v </w:t>
      </w:r>
      <w:r w:rsidR="00237833" w:rsidRPr="00086271">
        <w:t>termínu stanoveném v </w:t>
      </w:r>
      <w:r w:rsidR="00C4387C" w:rsidRPr="00086271">
        <w:t>P</w:t>
      </w:r>
      <w:r w:rsidR="00237833" w:rsidRPr="00086271">
        <w:t xml:space="preserve">lánu inventur </w:t>
      </w:r>
      <w:r w:rsidR="000D49EE" w:rsidRPr="00086271">
        <w:t xml:space="preserve">sestaví </w:t>
      </w:r>
      <w:r w:rsidR="002F2AF7">
        <w:t xml:space="preserve">ve čtyřech vyhotoveních </w:t>
      </w:r>
      <w:r w:rsidR="000D49EE" w:rsidRPr="00086271">
        <w:t>inventarizační zprávu</w:t>
      </w:r>
      <w:r w:rsidRPr="00086271">
        <w:t xml:space="preserve">, </w:t>
      </w:r>
      <w:r w:rsidR="00492FA8" w:rsidRPr="00086271">
        <w:t>připojí na tento dokument</w:t>
      </w:r>
      <w:r w:rsidR="00356E3E" w:rsidRPr="00086271">
        <w:t xml:space="preserve"> </w:t>
      </w:r>
      <w:r w:rsidR="00492FA8" w:rsidRPr="00086271">
        <w:t>podpisové záznamy</w:t>
      </w:r>
      <w:r w:rsidR="00086271" w:rsidRPr="00086271">
        <w:t xml:space="preserve">, </w:t>
      </w:r>
      <w:r w:rsidR="00B477A2" w:rsidRPr="00086271">
        <w:t xml:space="preserve">uvedou okamžik připojení podpisového záznamu </w:t>
      </w:r>
      <w:r w:rsidR="00492FA8" w:rsidRPr="00086271">
        <w:t>a inventarizační zprávu</w:t>
      </w:r>
      <w:r w:rsidR="00237833" w:rsidRPr="00086271">
        <w:t xml:space="preserve"> projedn</w:t>
      </w:r>
      <w:r w:rsidRPr="00086271">
        <w:t>ají s</w:t>
      </w:r>
      <w:r w:rsidR="00086271" w:rsidRPr="00086271">
        <w:t> tajemníkem úřadu, starostou</w:t>
      </w:r>
      <w:r w:rsidR="002F2AF7">
        <w:t xml:space="preserve"> či</w:t>
      </w:r>
      <w:r w:rsidR="00086271" w:rsidRPr="00086271">
        <w:t xml:space="preserve"> oprávněným orgánem.</w:t>
      </w:r>
    </w:p>
    <w:p w14:paraId="46F0AD3D" w14:textId="77777777" w:rsidR="00295110" w:rsidRPr="00086271" w:rsidRDefault="00CA74DA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086271">
        <w:rPr>
          <w:b/>
        </w:rPr>
        <w:t xml:space="preserve">Vyhodnocení inventarizační zprávy </w:t>
      </w:r>
    </w:p>
    <w:p w14:paraId="1A32C88A" w14:textId="0C3A9C96" w:rsidR="008424D0" w:rsidRPr="00086271" w:rsidRDefault="008424D0" w:rsidP="00B85117">
      <w:pPr>
        <w:spacing w:before="120"/>
        <w:ind w:left="340"/>
        <w:jc w:val="both"/>
      </w:pPr>
      <w:r w:rsidRPr="00086271">
        <w:t xml:space="preserve">Inventarizační zprávu vyhodnotí a nejpozději do </w:t>
      </w:r>
      <w:proofErr w:type="gramStart"/>
      <w:r w:rsidRPr="00086271">
        <w:t>15.2. běžného</w:t>
      </w:r>
      <w:proofErr w:type="gramEnd"/>
      <w:r w:rsidRPr="00086271">
        <w:t xml:space="preserve"> roku schválí </w:t>
      </w:r>
      <w:r w:rsidR="00086271" w:rsidRPr="00086271">
        <w:t xml:space="preserve">tajemník úřadu, starosta či oprávněný orgán a </w:t>
      </w:r>
      <w:r w:rsidRPr="00086271">
        <w:t xml:space="preserve"> zároveň rozhodne o opatřeních </w:t>
      </w:r>
      <w:r w:rsidR="00365C4B" w:rsidRPr="00086271">
        <w:t xml:space="preserve">navrhovaných </w:t>
      </w:r>
      <w:r w:rsidRPr="00086271">
        <w:t>ústřední inventarizační komis</w:t>
      </w:r>
      <w:r w:rsidR="00365C4B" w:rsidRPr="00086271">
        <w:t>í</w:t>
      </w:r>
      <w:r w:rsidRPr="00086271">
        <w:t>.</w:t>
      </w:r>
    </w:p>
    <w:p w14:paraId="294425A2" w14:textId="77777777" w:rsidR="00F15F0B" w:rsidRPr="00086271" w:rsidRDefault="008424D0" w:rsidP="00865C85">
      <w:pPr>
        <w:spacing w:before="120"/>
        <w:ind w:left="340"/>
      </w:pPr>
      <w:r w:rsidRPr="00086271">
        <w:t>Schválená inventarizační zpráva je pokynem pro zaúčtování zúčtovatelných rozdílů.</w:t>
      </w:r>
    </w:p>
    <w:p w14:paraId="366486FA" w14:textId="46C7846B" w:rsidR="00800CC1" w:rsidRPr="00C10486" w:rsidRDefault="00800CC1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C10486">
        <w:rPr>
          <w:b/>
        </w:rPr>
        <w:t xml:space="preserve">Distribuce inventarizační zprávy schválené </w:t>
      </w:r>
      <w:r w:rsidR="002F2AF7" w:rsidRPr="00C10486">
        <w:rPr>
          <w:b/>
        </w:rPr>
        <w:t>tajemníkem</w:t>
      </w:r>
      <w:r w:rsidRPr="00C10486">
        <w:rPr>
          <w:b/>
        </w:rPr>
        <w:t xml:space="preserve"> úřadu</w:t>
      </w:r>
      <w:r w:rsidR="002F2AF7" w:rsidRPr="00C10486">
        <w:rPr>
          <w:b/>
        </w:rPr>
        <w:t>, starostou či oprávněným orgánem</w:t>
      </w:r>
    </w:p>
    <w:p w14:paraId="499AF777" w14:textId="3B205513" w:rsidR="00AE10B4" w:rsidRPr="00C10486" w:rsidRDefault="00800CC1" w:rsidP="00B85117">
      <w:pPr>
        <w:spacing w:before="120"/>
        <w:ind w:left="340"/>
        <w:jc w:val="both"/>
      </w:pPr>
      <w:r w:rsidRPr="00C10486">
        <w:t>Inventarizační zpráv</w:t>
      </w:r>
      <w:r w:rsidR="00330804" w:rsidRPr="00C10486">
        <w:t xml:space="preserve">u v jednom vyhotovení si po schválení ponechá </w:t>
      </w:r>
      <w:r w:rsidR="002F2AF7" w:rsidRPr="00C10486">
        <w:t>tajemník</w:t>
      </w:r>
      <w:r w:rsidR="00330804" w:rsidRPr="00C10486">
        <w:t xml:space="preserve"> úřadu</w:t>
      </w:r>
      <w:r w:rsidR="002F2AF7" w:rsidRPr="00C10486">
        <w:t xml:space="preserve"> (starosta či oprávněný orgán)</w:t>
      </w:r>
      <w:r w:rsidR="00365C4B" w:rsidRPr="00C10486">
        <w:t>.</w:t>
      </w:r>
      <w:r w:rsidR="00330804" w:rsidRPr="00C10486">
        <w:t xml:space="preserve"> </w:t>
      </w:r>
      <w:r w:rsidR="00365C4B" w:rsidRPr="00C10486">
        <w:t>Dále č</w:t>
      </w:r>
      <w:r w:rsidR="00330804" w:rsidRPr="00C10486">
        <w:t>lenové ústřední inventarizační komise předají inventarizační zpráv</w:t>
      </w:r>
      <w:r w:rsidR="00365C4B" w:rsidRPr="00C10486">
        <w:t>u</w:t>
      </w:r>
      <w:r w:rsidR="00330804" w:rsidRPr="00C10486">
        <w:t>:</w:t>
      </w:r>
    </w:p>
    <w:p w14:paraId="5914777B" w14:textId="09299CDD" w:rsidR="00AE10B4" w:rsidRPr="00C10486" w:rsidRDefault="00B84725" w:rsidP="00F65CCF">
      <w:pPr>
        <w:pStyle w:val="Styl1"/>
        <w:numPr>
          <w:ilvl w:val="0"/>
          <w:numId w:val="7"/>
        </w:numPr>
        <w:tabs>
          <w:tab w:val="clear" w:pos="360"/>
        </w:tabs>
        <w:ind w:left="680" w:hanging="340"/>
        <w:jc w:val="both"/>
        <w:outlineLvl w:val="9"/>
        <w:rPr>
          <w:b w:val="0"/>
        </w:rPr>
      </w:pPr>
      <w:r w:rsidRPr="00C10486">
        <w:rPr>
          <w:b w:val="0"/>
        </w:rPr>
        <w:t>v</w:t>
      </w:r>
      <w:r w:rsidR="00C047DD" w:rsidRPr="00C10486">
        <w:rPr>
          <w:b w:val="0"/>
        </w:rPr>
        <w:t xml:space="preserve">e dvou </w:t>
      </w:r>
      <w:r w:rsidR="00AE10B4" w:rsidRPr="00C10486">
        <w:rPr>
          <w:b w:val="0"/>
        </w:rPr>
        <w:t>vyhotovení</w:t>
      </w:r>
      <w:r w:rsidR="00C047DD" w:rsidRPr="00C10486">
        <w:rPr>
          <w:b w:val="0"/>
        </w:rPr>
        <w:t>ch</w:t>
      </w:r>
      <w:r w:rsidR="00AE10B4" w:rsidRPr="00C10486">
        <w:rPr>
          <w:b w:val="0"/>
        </w:rPr>
        <w:t xml:space="preserve"> </w:t>
      </w:r>
      <w:r w:rsidR="004C3149" w:rsidRPr="00C10486">
        <w:rPr>
          <w:b w:val="0"/>
        </w:rPr>
        <w:t xml:space="preserve">ekonomickému </w:t>
      </w:r>
      <w:r w:rsidR="00AE10B4" w:rsidRPr="00C10486">
        <w:rPr>
          <w:b w:val="0"/>
        </w:rPr>
        <w:t>odboru k proúčtování zúčtovatelných rozdílů</w:t>
      </w:r>
      <w:r w:rsidR="00C047DD" w:rsidRPr="00C10486">
        <w:rPr>
          <w:b w:val="0"/>
        </w:rPr>
        <w:t xml:space="preserve"> a jako podklad pro schválení účetní závěrky</w:t>
      </w:r>
      <w:r w:rsidR="00AE10B4" w:rsidRPr="00C10486">
        <w:rPr>
          <w:b w:val="0"/>
        </w:rPr>
        <w:t>,</w:t>
      </w:r>
    </w:p>
    <w:p w14:paraId="01388F11" w14:textId="3113656D" w:rsidR="00F15F0B" w:rsidRPr="00C10486" w:rsidRDefault="00AE10B4" w:rsidP="00F65CCF">
      <w:pPr>
        <w:pStyle w:val="Styl1"/>
        <w:numPr>
          <w:ilvl w:val="0"/>
          <w:numId w:val="7"/>
        </w:numPr>
        <w:tabs>
          <w:tab w:val="clear" w:pos="360"/>
        </w:tabs>
        <w:ind w:left="680" w:hanging="340"/>
        <w:jc w:val="both"/>
        <w:outlineLvl w:val="9"/>
        <w:rPr>
          <w:b w:val="0"/>
        </w:rPr>
      </w:pPr>
      <w:r w:rsidRPr="00C10486">
        <w:rPr>
          <w:b w:val="0"/>
        </w:rPr>
        <w:t xml:space="preserve">v jednom vyhotovení vedoucímu </w:t>
      </w:r>
      <w:r w:rsidR="002F2AF7" w:rsidRPr="00C10486">
        <w:rPr>
          <w:b w:val="0"/>
        </w:rPr>
        <w:t xml:space="preserve">majetkového </w:t>
      </w:r>
      <w:r w:rsidRPr="00C10486">
        <w:rPr>
          <w:b w:val="0"/>
        </w:rPr>
        <w:t xml:space="preserve">odboru k zajištění projednání případů náhrady škody z titulu manka, schodku či přebytku </w:t>
      </w:r>
      <w:r w:rsidR="002F2AF7" w:rsidRPr="00C10486">
        <w:rPr>
          <w:b w:val="0"/>
        </w:rPr>
        <w:t>škodní</w:t>
      </w:r>
      <w:r w:rsidR="00365C4B" w:rsidRPr="00C10486">
        <w:rPr>
          <w:b w:val="0"/>
        </w:rPr>
        <w:t xml:space="preserve"> </w:t>
      </w:r>
      <w:r w:rsidRPr="00C10486">
        <w:rPr>
          <w:b w:val="0"/>
        </w:rPr>
        <w:t>komisí.</w:t>
      </w:r>
    </w:p>
    <w:p w14:paraId="71D5296F" w14:textId="77777777" w:rsidR="00CA74DA" w:rsidRPr="009C7790" w:rsidRDefault="00574E4D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9C7790">
        <w:rPr>
          <w:b/>
        </w:rPr>
        <w:t xml:space="preserve">Proúčtování zúčtovatelných rozdílů </w:t>
      </w:r>
    </w:p>
    <w:p w14:paraId="19A37240" w14:textId="24C98552" w:rsidR="00F15F0B" w:rsidRPr="009C7790" w:rsidRDefault="00F5789D" w:rsidP="00865C85">
      <w:pPr>
        <w:spacing w:before="120"/>
        <w:ind w:left="340"/>
        <w:jc w:val="both"/>
      </w:pPr>
      <w:r w:rsidRPr="009C7790">
        <w:t xml:space="preserve">Na základě </w:t>
      </w:r>
      <w:r w:rsidR="00AE10B4" w:rsidRPr="009C7790">
        <w:t xml:space="preserve">inventarizační zprávy schválené </w:t>
      </w:r>
      <w:r w:rsidR="009C7790" w:rsidRPr="009C7790">
        <w:t>tajemníkem</w:t>
      </w:r>
      <w:r w:rsidR="00AE10B4" w:rsidRPr="009C7790">
        <w:t xml:space="preserve"> úřadu</w:t>
      </w:r>
      <w:r w:rsidR="009C7790" w:rsidRPr="009C7790">
        <w:t xml:space="preserve"> (starostou či oprávněným orgánem) </w:t>
      </w:r>
      <w:r w:rsidR="00AE10B4" w:rsidRPr="009C7790">
        <w:t>pr</w:t>
      </w:r>
      <w:r w:rsidR="00A44274" w:rsidRPr="009C7790">
        <w:t xml:space="preserve">ovede </w:t>
      </w:r>
      <w:r w:rsidRPr="009C7790">
        <w:t xml:space="preserve">odbor ekonomický </w:t>
      </w:r>
      <w:r w:rsidR="00A44274" w:rsidRPr="009C7790">
        <w:t xml:space="preserve">zaúčtování </w:t>
      </w:r>
      <w:r w:rsidRPr="009C7790">
        <w:t>zúčtovateln</w:t>
      </w:r>
      <w:r w:rsidR="00A44274" w:rsidRPr="009C7790">
        <w:t>ých</w:t>
      </w:r>
      <w:r w:rsidRPr="009C7790">
        <w:t xml:space="preserve"> rozdíl</w:t>
      </w:r>
      <w:r w:rsidR="00A44274" w:rsidRPr="009C7790">
        <w:t>ů</w:t>
      </w:r>
      <w:r w:rsidRPr="009C7790">
        <w:t xml:space="preserve"> do účetního období, za které se inventarizací ověřuje stav majetku a závazků</w:t>
      </w:r>
      <w:r w:rsidRPr="009C7790">
        <w:rPr>
          <w:rStyle w:val="Znakapoznpodarou"/>
        </w:rPr>
        <w:footnoteReference w:id="25"/>
      </w:r>
      <w:r w:rsidRPr="009C7790">
        <w:t xml:space="preserve">.  </w:t>
      </w:r>
    </w:p>
    <w:p w14:paraId="2E62C80F" w14:textId="77777777" w:rsidR="00D874B4" w:rsidRPr="00216E9E" w:rsidRDefault="003E5A65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216E9E">
        <w:rPr>
          <w:b/>
        </w:rPr>
        <w:t>Rozhodnutí o náhradě škody v případě zjištění manka, schodku či přebytku</w:t>
      </w:r>
    </w:p>
    <w:p w14:paraId="1EA1B3E1" w14:textId="24CB1C78" w:rsidR="00F15F0B" w:rsidRPr="00216E9E" w:rsidRDefault="00216E9E" w:rsidP="00865C85">
      <w:pPr>
        <w:spacing w:before="120"/>
        <w:ind w:left="340"/>
        <w:jc w:val="both"/>
      </w:pPr>
      <w:r w:rsidRPr="00216E9E">
        <w:t xml:space="preserve">Majetkový </w:t>
      </w:r>
      <w:r w:rsidR="003E5A65" w:rsidRPr="00216E9E">
        <w:t>odbor</w:t>
      </w:r>
      <w:r w:rsidR="00D50A32" w:rsidRPr="00216E9E">
        <w:t xml:space="preserve"> </w:t>
      </w:r>
      <w:r w:rsidR="003E5A65" w:rsidRPr="00216E9E">
        <w:t xml:space="preserve">po obdržení inventarizační zprávy zařadí do programu nejbližšího jednání </w:t>
      </w:r>
      <w:r w:rsidR="000D1334" w:rsidRPr="00216E9E">
        <w:t xml:space="preserve">škodní </w:t>
      </w:r>
      <w:r w:rsidR="003E5A65" w:rsidRPr="00216E9E">
        <w:t xml:space="preserve">komise projednání náhrady škody za škodu z titulu manka, schodku či přebytku zjištěných při inventarizaci. </w:t>
      </w:r>
      <w:r w:rsidR="00C43691" w:rsidRPr="00216E9E">
        <w:t xml:space="preserve">Jedno vyhotovení </w:t>
      </w:r>
      <w:r w:rsidR="00873A9B" w:rsidRPr="00216E9E">
        <w:t xml:space="preserve">protokolu </w:t>
      </w:r>
      <w:r w:rsidR="00C43691" w:rsidRPr="00216E9E">
        <w:t xml:space="preserve">z jednání </w:t>
      </w:r>
      <w:r w:rsidR="000D1334" w:rsidRPr="00216E9E">
        <w:t xml:space="preserve">škodní </w:t>
      </w:r>
      <w:r w:rsidR="00C43691" w:rsidRPr="00216E9E">
        <w:t xml:space="preserve">komise předá </w:t>
      </w:r>
      <w:r w:rsidRPr="00216E9E">
        <w:t xml:space="preserve">majetkový </w:t>
      </w:r>
      <w:r w:rsidR="00C43691" w:rsidRPr="00216E9E">
        <w:t xml:space="preserve">odbor odboru ekonomickému. Na základě </w:t>
      </w:r>
      <w:r w:rsidR="00873A9B" w:rsidRPr="00216E9E">
        <w:t xml:space="preserve">protokolu </w:t>
      </w:r>
      <w:r w:rsidR="007221CE" w:rsidRPr="00216E9E">
        <w:t xml:space="preserve">z jednání </w:t>
      </w:r>
      <w:r w:rsidR="000D1334" w:rsidRPr="00216E9E">
        <w:t xml:space="preserve">škodní </w:t>
      </w:r>
      <w:r w:rsidR="007221CE" w:rsidRPr="00216E9E">
        <w:t xml:space="preserve">komise, který obsahuje </w:t>
      </w:r>
      <w:r w:rsidR="00E91589" w:rsidRPr="00216E9E">
        <w:t xml:space="preserve">doporučení </w:t>
      </w:r>
      <w:r w:rsidR="00307840" w:rsidRPr="00216E9E">
        <w:t xml:space="preserve">škodní </w:t>
      </w:r>
      <w:r w:rsidR="007221CE" w:rsidRPr="00216E9E">
        <w:t xml:space="preserve">komise a schválení </w:t>
      </w:r>
      <w:r w:rsidRPr="00216E9E">
        <w:t>tajemníkem</w:t>
      </w:r>
      <w:r w:rsidR="007221CE" w:rsidRPr="00216E9E">
        <w:t xml:space="preserve"> úřadu</w:t>
      </w:r>
      <w:r w:rsidRPr="00216E9E">
        <w:t xml:space="preserve"> (starostou či oprávněným orgánem)</w:t>
      </w:r>
      <w:r w:rsidR="007221CE" w:rsidRPr="00216E9E">
        <w:t xml:space="preserve"> odbor ekonomický provede proúčtování pohledávky vůči odpovědnému zaměstnanci z titulu způsobení škody. Odpovědný zaměstnanec náhradu škody </w:t>
      </w:r>
      <w:r w:rsidRPr="00216E9E">
        <w:t>obci</w:t>
      </w:r>
      <w:r w:rsidR="007221CE" w:rsidRPr="00216E9E">
        <w:t xml:space="preserve"> uhrad</w:t>
      </w:r>
      <w:r w:rsidR="00C43691" w:rsidRPr="00216E9E">
        <w:t>í</w:t>
      </w:r>
      <w:r w:rsidR="007221CE" w:rsidRPr="00216E9E">
        <w:t xml:space="preserve">.  </w:t>
      </w:r>
    </w:p>
    <w:p w14:paraId="3C7E7CB4" w14:textId="77777777" w:rsidR="000A4A19" w:rsidRPr="004A06E3" w:rsidRDefault="00DB00AE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bookmarkStart w:id="8" w:name="_Ref507735030"/>
      <w:r w:rsidRPr="004A06E3">
        <w:rPr>
          <w:b/>
        </w:rPr>
        <w:t>Archivace inventurních soupisů, příloh inventurních soupisů, inventarizační zprávy a inventarizační dokumentace</w:t>
      </w:r>
    </w:p>
    <w:p w14:paraId="5B82E78C" w14:textId="1A2C727E" w:rsidR="00DB00AE" w:rsidRPr="004A06E3" w:rsidRDefault="00DB00AE" w:rsidP="00F65CCF">
      <w:pPr>
        <w:pStyle w:val="Styl1"/>
        <w:spacing w:before="120"/>
        <w:ind w:left="340"/>
        <w:jc w:val="both"/>
        <w:outlineLvl w:val="9"/>
        <w:rPr>
          <w:b w:val="0"/>
        </w:rPr>
      </w:pPr>
      <w:r w:rsidRPr="004A06E3">
        <w:rPr>
          <w:b w:val="0"/>
        </w:rPr>
        <w:t>Inventurní soupisy, přílohy inventurního soupisu, inventarizační zprávu a veškeré další inventarizační dokumenty uchovává odbor ekonomický po dobu jednoho roku po provedení inventarizace</w:t>
      </w:r>
      <w:r w:rsidR="004A06E3" w:rsidRPr="004A06E3">
        <w:rPr>
          <w:b w:val="0"/>
        </w:rPr>
        <w:t>, p</w:t>
      </w:r>
      <w:r w:rsidRPr="004A06E3">
        <w:rPr>
          <w:b w:val="0"/>
        </w:rPr>
        <w:t xml:space="preserve">oté </w:t>
      </w:r>
      <w:r w:rsidR="004E340F" w:rsidRPr="004A06E3">
        <w:rPr>
          <w:b w:val="0"/>
        </w:rPr>
        <w:t>je</w:t>
      </w:r>
      <w:r w:rsidRPr="004A06E3">
        <w:rPr>
          <w:b w:val="0"/>
        </w:rPr>
        <w:t xml:space="preserve"> předá </w:t>
      </w:r>
      <w:r w:rsidR="004A06E3" w:rsidRPr="004A06E3">
        <w:rPr>
          <w:b w:val="0"/>
        </w:rPr>
        <w:t>majetkovému odboru</w:t>
      </w:r>
      <w:r w:rsidR="004E340F" w:rsidRPr="004A06E3">
        <w:rPr>
          <w:b w:val="0"/>
        </w:rPr>
        <w:t>, který</w:t>
      </w:r>
      <w:r w:rsidRPr="004A06E3">
        <w:rPr>
          <w:b w:val="0"/>
        </w:rPr>
        <w:t xml:space="preserve"> archivuje veškeré tyto dokumenty nejméně po dobu 5 let po provedení inventarizace.</w:t>
      </w:r>
    </w:p>
    <w:p w14:paraId="47F9BDC0" w14:textId="77777777" w:rsidR="00762333" w:rsidRPr="00EB7311" w:rsidRDefault="00762333" w:rsidP="00F65CCF">
      <w:pPr>
        <w:pStyle w:val="Nadpis1"/>
        <w:rPr>
          <w:b w:val="0"/>
          <w:sz w:val="20"/>
        </w:rPr>
      </w:pPr>
      <w:bookmarkStart w:id="9" w:name="_Toc488751507"/>
      <w:r w:rsidRPr="00EB7311">
        <w:rPr>
          <w:sz w:val="20"/>
        </w:rPr>
        <w:t xml:space="preserve">Článek </w:t>
      </w:r>
      <w:r w:rsidR="001B12D7" w:rsidRPr="00EB7311">
        <w:rPr>
          <w:sz w:val="20"/>
        </w:rPr>
        <w:t>5</w:t>
      </w:r>
      <w:r w:rsidR="00177A42" w:rsidRPr="00EB7311">
        <w:rPr>
          <w:b w:val="0"/>
          <w:sz w:val="20"/>
        </w:rPr>
        <w:br/>
      </w:r>
      <w:r w:rsidRPr="00EB7311">
        <w:rPr>
          <w:sz w:val="20"/>
        </w:rPr>
        <w:t>Závěrečná ustanov</w:t>
      </w:r>
      <w:r w:rsidR="00AF5623" w:rsidRPr="00EB7311">
        <w:rPr>
          <w:sz w:val="20"/>
        </w:rPr>
        <w:t>ení</w:t>
      </w:r>
      <w:bookmarkEnd w:id="9"/>
    </w:p>
    <w:p w14:paraId="6A9AACD2" w14:textId="7A1E3F2C" w:rsidR="00762333" w:rsidRPr="00EB7311" w:rsidRDefault="00762333" w:rsidP="00C731E3">
      <w:pPr>
        <w:pStyle w:val="Odstavecseseznamem"/>
        <w:numPr>
          <w:ilvl w:val="0"/>
          <w:numId w:val="8"/>
        </w:numPr>
        <w:spacing w:before="120"/>
        <w:ind w:left="340" w:hanging="340"/>
        <w:contextualSpacing w:val="0"/>
        <w:jc w:val="both"/>
      </w:pPr>
      <w:r w:rsidRPr="00EB7311">
        <w:t>T</w:t>
      </w:r>
      <w:r w:rsidR="00AF5623" w:rsidRPr="00EB7311">
        <w:t xml:space="preserve">ato směrnice </w:t>
      </w:r>
      <w:r w:rsidR="007A7ADB" w:rsidRPr="00EB7311">
        <w:t xml:space="preserve">nabývá účinnosti </w:t>
      </w:r>
      <w:r w:rsidR="00EB7311" w:rsidRPr="00EB7311">
        <w:t>dne</w:t>
      </w:r>
    </w:p>
    <w:p w14:paraId="4AE4F53E" w14:textId="77777777" w:rsidR="00EF3118" w:rsidRPr="00EB7311" w:rsidRDefault="00EF3118" w:rsidP="00A96B77">
      <w:pPr>
        <w:tabs>
          <w:tab w:val="num" w:pos="360"/>
        </w:tabs>
        <w:jc w:val="both"/>
      </w:pPr>
    </w:p>
    <w:p w14:paraId="4CA11627" w14:textId="77777777" w:rsidR="00EF3118" w:rsidRPr="00EB7311" w:rsidRDefault="00EF3118" w:rsidP="00A96B77">
      <w:pPr>
        <w:tabs>
          <w:tab w:val="num" w:pos="360"/>
        </w:tabs>
        <w:jc w:val="both"/>
      </w:pPr>
    </w:p>
    <w:p w14:paraId="5ADBACB5" w14:textId="7CA2A759" w:rsidR="00C5565D" w:rsidRPr="00EB7311" w:rsidRDefault="00C07DC4" w:rsidP="00A96B77">
      <w:pPr>
        <w:tabs>
          <w:tab w:val="num" w:pos="360"/>
        </w:tabs>
        <w:jc w:val="both"/>
      </w:pPr>
      <w:r>
        <w:t>Ve …………………</w:t>
      </w:r>
      <w:proofErr w:type="gramStart"/>
      <w:r>
        <w:t xml:space="preserve">….. </w:t>
      </w:r>
      <w:proofErr w:type="gramEnd"/>
      <w:r>
        <w:t>dne xxx.20xx</w:t>
      </w:r>
      <w:bookmarkStart w:id="10" w:name="_GoBack"/>
      <w:bookmarkEnd w:id="10"/>
    </w:p>
    <w:p w14:paraId="387D9417" w14:textId="77777777" w:rsidR="00C5565D" w:rsidRPr="00EB7311" w:rsidRDefault="00C5565D" w:rsidP="00A96B77">
      <w:pPr>
        <w:tabs>
          <w:tab w:val="num" w:pos="360"/>
        </w:tabs>
        <w:jc w:val="both"/>
      </w:pPr>
    </w:p>
    <w:p w14:paraId="44A70541" w14:textId="77777777" w:rsidR="00EF3118" w:rsidRPr="00EB7311" w:rsidRDefault="00EF3118" w:rsidP="00A96B77">
      <w:pPr>
        <w:tabs>
          <w:tab w:val="num" w:pos="360"/>
        </w:tabs>
        <w:jc w:val="both"/>
      </w:pPr>
    </w:p>
    <w:p w14:paraId="2D70BDA8" w14:textId="2BF4DF46" w:rsidR="0060315D" w:rsidRPr="00EB7311" w:rsidRDefault="00EB7311" w:rsidP="00876A72">
      <w:pPr>
        <w:jc w:val="both"/>
      </w:pPr>
      <w:r w:rsidRPr="00EB7311">
        <w:t>Podpis oprávněné osoby (tajemník úřadu, starosta, oprávněný orgán)</w:t>
      </w:r>
      <w:bookmarkEnd w:id="8"/>
    </w:p>
    <w:sectPr w:rsidR="0060315D" w:rsidRPr="00EB7311" w:rsidSect="00254DA0">
      <w:footerReference w:type="even" r:id="rId9"/>
      <w:footerReference w:type="default" r:id="rId10"/>
      <w:headerReference w:type="first" r:id="rId11"/>
      <w:type w:val="continuous"/>
      <w:pgSz w:w="11906" w:h="16838"/>
      <w:pgMar w:top="130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A2C56" w14:textId="77777777" w:rsidR="0083483A" w:rsidRDefault="0083483A">
      <w:r>
        <w:separator/>
      </w:r>
    </w:p>
  </w:endnote>
  <w:endnote w:type="continuationSeparator" w:id="0">
    <w:p w14:paraId="12896794" w14:textId="77777777" w:rsidR="0083483A" w:rsidRDefault="0083483A">
      <w:r>
        <w:continuationSeparator/>
      </w:r>
    </w:p>
  </w:endnote>
  <w:endnote w:type="continuationNotice" w:id="1">
    <w:p w14:paraId="7C3456C5" w14:textId="77777777" w:rsidR="0083483A" w:rsidRDefault="00834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4BF4C" w14:textId="77777777" w:rsidR="001109A7" w:rsidRDefault="008A1D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09A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1BA82A" w14:textId="77777777" w:rsidR="001109A7" w:rsidRDefault="001109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C08E8" w14:textId="77777777" w:rsidR="001109A7" w:rsidRPr="002961F2" w:rsidRDefault="008A1D08" w:rsidP="00AF082B">
    <w:pPr>
      <w:pStyle w:val="Zpat"/>
      <w:jc w:val="center"/>
    </w:pPr>
    <w:r w:rsidRPr="002961F2">
      <w:rPr>
        <w:rStyle w:val="slostrnky"/>
      </w:rPr>
      <w:fldChar w:fldCharType="begin"/>
    </w:r>
    <w:r w:rsidR="001109A7" w:rsidRPr="002961F2">
      <w:rPr>
        <w:rStyle w:val="slostrnky"/>
      </w:rPr>
      <w:instrText xml:space="preserve"> PAGE </w:instrText>
    </w:r>
    <w:r w:rsidRPr="002961F2">
      <w:rPr>
        <w:rStyle w:val="slostrnky"/>
      </w:rPr>
      <w:fldChar w:fldCharType="separate"/>
    </w:r>
    <w:r w:rsidR="00C07DC4">
      <w:rPr>
        <w:rStyle w:val="slostrnky"/>
        <w:noProof/>
      </w:rPr>
      <w:t>8</w:t>
    </w:r>
    <w:r w:rsidRPr="002961F2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646C2" w14:textId="77777777" w:rsidR="0083483A" w:rsidRDefault="0083483A">
      <w:r>
        <w:separator/>
      </w:r>
    </w:p>
  </w:footnote>
  <w:footnote w:type="continuationSeparator" w:id="0">
    <w:p w14:paraId="3E642466" w14:textId="77777777" w:rsidR="0083483A" w:rsidRDefault="0083483A">
      <w:r>
        <w:continuationSeparator/>
      </w:r>
    </w:p>
  </w:footnote>
  <w:footnote w:type="continuationNotice" w:id="1">
    <w:p w14:paraId="681DC712" w14:textId="77777777" w:rsidR="0083483A" w:rsidRDefault="0083483A"/>
  </w:footnote>
  <w:footnote w:id="2">
    <w:p w14:paraId="289A49DF" w14:textId="77777777" w:rsidR="001109A7" w:rsidRPr="00DE6C1C" w:rsidRDefault="001109A7" w:rsidP="000E2BD1">
      <w:pPr>
        <w:pStyle w:val="Textpoznpodarou"/>
        <w:jc w:val="both"/>
        <w:rPr>
          <w:sz w:val="18"/>
          <w:szCs w:val="18"/>
        </w:rPr>
      </w:pPr>
      <w:r w:rsidRPr="00DE6C1C">
        <w:rPr>
          <w:rStyle w:val="Znakapoznpodarou"/>
          <w:sz w:val="18"/>
          <w:szCs w:val="18"/>
        </w:rPr>
        <w:footnoteRef/>
      </w:r>
      <w:r w:rsidRPr="00DE6C1C">
        <w:rPr>
          <w:sz w:val="18"/>
          <w:szCs w:val="18"/>
        </w:rPr>
        <w:t xml:space="preserve"> §</w:t>
      </w:r>
      <w:r w:rsidR="002934D7" w:rsidRPr="00DE6C1C">
        <w:rPr>
          <w:sz w:val="18"/>
          <w:szCs w:val="18"/>
        </w:rPr>
        <w:t xml:space="preserve"> </w:t>
      </w:r>
      <w:r w:rsidRPr="00DE6C1C">
        <w:rPr>
          <w:sz w:val="18"/>
          <w:szCs w:val="18"/>
        </w:rPr>
        <w:t>8 odst. 4 zákona č. 563/1991 Sb., o účetnictví</w:t>
      </w:r>
    </w:p>
  </w:footnote>
  <w:footnote w:id="3">
    <w:p w14:paraId="4210AEBA" w14:textId="3719D94E" w:rsidR="00FF4083" w:rsidRPr="00DE6C1C" w:rsidRDefault="00FF4083">
      <w:pPr>
        <w:pStyle w:val="Textpoznpodarou"/>
        <w:rPr>
          <w:sz w:val="18"/>
          <w:szCs w:val="18"/>
        </w:rPr>
      </w:pPr>
      <w:r w:rsidRPr="00DE6C1C">
        <w:rPr>
          <w:rStyle w:val="Znakapoznpodarou"/>
          <w:sz w:val="18"/>
          <w:szCs w:val="18"/>
        </w:rPr>
        <w:footnoteRef/>
      </w:r>
      <w:r w:rsidRPr="00DE6C1C">
        <w:rPr>
          <w:sz w:val="18"/>
          <w:szCs w:val="18"/>
        </w:rPr>
        <w:t xml:space="preserve"> §</w:t>
      </w:r>
      <w:r w:rsidR="00421134">
        <w:rPr>
          <w:sz w:val="18"/>
          <w:szCs w:val="18"/>
        </w:rPr>
        <w:t xml:space="preserve"> </w:t>
      </w:r>
      <w:r w:rsidRPr="00DE6C1C">
        <w:rPr>
          <w:sz w:val="18"/>
          <w:szCs w:val="18"/>
        </w:rPr>
        <w:t>5 písm.</w:t>
      </w:r>
      <w:r w:rsidR="00DE6C1C">
        <w:rPr>
          <w:sz w:val="18"/>
          <w:szCs w:val="18"/>
        </w:rPr>
        <w:t xml:space="preserve"> </w:t>
      </w:r>
      <w:r w:rsidRPr="00DE6C1C">
        <w:rPr>
          <w:sz w:val="18"/>
          <w:szCs w:val="18"/>
        </w:rPr>
        <w:t>d) vyhlášky č. 220/2013 Sb.</w:t>
      </w:r>
      <w:r w:rsidR="005D781C">
        <w:rPr>
          <w:sz w:val="18"/>
          <w:szCs w:val="18"/>
        </w:rPr>
        <w:t>,</w:t>
      </w:r>
      <w:r w:rsidRPr="00DE6C1C">
        <w:rPr>
          <w:sz w:val="18"/>
          <w:szCs w:val="18"/>
        </w:rPr>
        <w:t xml:space="preserve"> o požadavcích na schvalování účetních závěrek některých vybraných účetních jednotek </w:t>
      </w:r>
    </w:p>
  </w:footnote>
  <w:footnote w:id="4">
    <w:p w14:paraId="150BF0B0" w14:textId="77777777" w:rsidR="001109A7" w:rsidRPr="00DE6C1C" w:rsidRDefault="001109A7" w:rsidP="000E2BD1">
      <w:pPr>
        <w:pStyle w:val="Textpoznpodarou"/>
        <w:jc w:val="both"/>
        <w:rPr>
          <w:sz w:val="18"/>
          <w:szCs w:val="18"/>
        </w:rPr>
      </w:pPr>
      <w:r w:rsidRPr="00DE6C1C">
        <w:rPr>
          <w:rStyle w:val="Znakapoznpodarou"/>
          <w:sz w:val="18"/>
          <w:szCs w:val="18"/>
        </w:rPr>
        <w:footnoteRef/>
      </w:r>
      <w:r w:rsidRPr="00DE6C1C">
        <w:rPr>
          <w:sz w:val="18"/>
          <w:szCs w:val="18"/>
        </w:rPr>
        <w:t xml:space="preserve"> § 8 odst. 2 vyhlášky č. 270/2010 Sb., o inventarizaci majetku a závazků</w:t>
      </w:r>
    </w:p>
  </w:footnote>
  <w:footnote w:id="5">
    <w:p w14:paraId="061D3E9F" w14:textId="77777777" w:rsidR="001109A7" w:rsidRPr="000E2BD1" w:rsidRDefault="001109A7" w:rsidP="000E2BD1">
      <w:pPr>
        <w:pStyle w:val="Textpoznpodarou"/>
        <w:jc w:val="both"/>
        <w:rPr>
          <w:sz w:val="18"/>
          <w:szCs w:val="18"/>
        </w:rPr>
      </w:pPr>
      <w:r w:rsidRPr="00DE6C1C">
        <w:rPr>
          <w:rStyle w:val="Znakapoznpodarou"/>
          <w:sz w:val="18"/>
          <w:szCs w:val="18"/>
        </w:rPr>
        <w:footnoteRef/>
      </w:r>
      <w:r w:rsidRPr="00DE6C1C">
        <w:rPr>
          <w:sz w:val="18"/>
          <w:szCs w:val="18"/>
        </w:rPr>
        <w:t xml:space="preserve"> §</w:t>
      </w:r>
      <w:r w:rsidR="002934D7" w:rsidRPr="00DE6C1C">
        <w:rPr>
          <w:sz w:val="18"/>
          <w:szCs w:val="18"/>
        </w:rPr>
        <w:t xml:space="preserve"> </w:t>
      </w:r>
      <w:r w:rsidRPr="00DE6C1C">
        <w:rPr>
          <w:sz w:val="18"/>
          <w:szCs w:val="18"/>
        </w:rPr>
        <w:t>2 odst. e) vyhlášky</w:t>
      </w:r>
      <w:r w:rsidRPr="000E2BD1">
        <w:rPr>
          <w:sz w:val="18"/>
          <w:szCs w:val="18"/>
        </w:rPr>
        <w:t xml:space="preserve"> č. 270/2010 Sb.</w:t>
      </w:r>
      <w:r>
        <w:rPr>
          <w:sz w:val="18"/>
          <w:szCs w:val="18"/>
        </w:rPr>
        <w:t xml:space="preserve">, </w:t>
      </w:r>
      <w:r w:rsidRPr="000E2BD1">
        <w:rPr>
          <w:sz w:val="18"/>
          <w:szCs w:val="18"/>
        </w:rPr>
        <w:t>o inventarizaci majetku a závazků</w:t>
      </w:r>
    </w:p>
  </w:footnote>
  <w:footnote w:id="6">
    <w:p w14:paraId="2AF81375" w14:textId="77777777" w:rsidR="001109A7" w:rsidRPr="000E2BD1" w:rsidRDefault="001109A7" w:rsidP="000E2BD1">
      <w:pPr>
        <w:pStyle w:val="Textpoznpodarou"/>
        <w:jc w:val="both"/>
        <w:rPr>
          <w:sz w:val="18"/>
          <w:szCs w:val="18"/>
        </w:rPr>
      </w:pPr>
      <w:r w:rsidRPr="000E2BD1">
        <w:rPr>
          <w:rStyle w:val="Znakapoznpodarou"/>
          <w:sz w:val="18"/>
          <w:szCs w:val="18"/>
        </w:rPr>
        <w:footnoteRef/>
      </w:r>
      <w:r w:rsidRPr="000E2BD1">
        <w:rPr>
          <w:sz w:val="18"/>
          <w:szCs w:val="18"/>
        </w:rPr>
        <w:t xml:space="preserve"> §</w:t>
      </w:r>
      <w:r w:rsidR="002934D7">
        <w:rPr>
          <w:sz w:val="18"/>
          <w:szCs w:val="18"/>
        </w:rPr>
        <w:t xml:space="preserve"> </w:t>
      </w:r>
      <w:r w:rsidRPr="000E2BD1">
        <w:rPr>
          <w:sz w:val="18"/>
          <w:szCs w:val="18"/>
        </w:rPr>
        <w:t>2 písm. n) a §</w:t>
      </w:r>
      <w:r w:rsidR="002934D7">
        <w:rPr>
          <w:sz w:val="18"/>
          <w:szCs w:val="18"/>
        </w:rPr>
        <w:t xml:space="preserve"> </w:t>
      </w:r>
      <w:r w:rsidRPr="000E2BD1">
        <w:rPr>
          <w:sz w:val="18"/>
          <w:szCs w:val="18"/>
        </w:rPr>
        <w:t>9 vyhlášky č. 270/2010 Sb.</w:t>
      </w:r>
      <w:r>
        <w:rPr>
          <w:sz w:val="18"/>
          <w:szCs w:val="18"/>
        </w:rPr>
        <w:t>,</w:t>
      </w:r>
      <w:r w:rsidRPr="000E2BD1">
        <w:rPr>
          <w:sz w:val="18"/>
          <w:szCs w:val="18"/>
        </w:rPr>
        <w:t xml:space="preserve"> o inventarizaci majetku a závazků</w:t>
      </w:r>
    </w:p>
  </w:footnote>
  <w:footnote w:id="7">
    <w:p w14:paraId="5BE466D8" w14:textId="51AB8E07" w:rsidR="0007448B" w:rsidRPr="0007448B" w:rsidRDefault="0007448B" w:rsidP="0007448B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§3 odst. 2 písm. b) </w:t>
      </w:r>
      <w:r w:rsidRPr="000E2BD1">
        <w:rPr>
          <w:sz w:val="18"/>
          <w:szCs w:val="18"/>
        </w:rPr>
        <w:t>vyhlášky č. 270/2010 Sb.</w:t>
      </w:r>
      <w:r>
        <w:rPr>
          <w:sz w:val="18"/>
          <w:szCs w:val="18"/>
        </w:rPr>
        <w:t>,</w:t>
      </w:r>
      <w:r w:rsidRPr="000E2BD1">
        <w:rPr>
          <w:sz w:val="18"/>
          <w:szCs w:val="18"/>
        </w:rPr>
        <w:t xml:space="preserve"> o inventarizaci majetku a závazků</w:t>
      </w:r>
    </w:p>
  </w:footnote>
  <w:footnote w:id="8">
    <w:p w14:paraId="0A0F441A" w14:textId="77777777" w:rsidR="001109A7" w:rsidRPr="00A90F5B" w:rsidRDefault="001109A7" w:rsidP="0060315D">
      <w:pPr>
        <w:pStyle w:val="Textpoznpodarou"/>
        <w:jc w:val="both"/>
        <w:rPr>
          <w:sz w:val="18"/>
          <w:szCs w:val="18"/>
        </w:rPr>
      </w:pPr>
      <w:r w:rsidRPr="00A90F5B">
        <w:rPr>
          <w:rStyle w:val="Znakapoznpodarou"/>
          <w:sz w:val="18"/>
          <w:szCs w:val="18"/>
        </w:rPr>
        <w:footnoteRef/>
      </w:r>
      <w:r w:rsidRPr="00A90F5B">
        <w:rPr>
          <w:sz w:val="18"/>
          <w:szCs w:val="18"/>
        </w:rPr>
        <w:t xml:space="preserve"> §</w:t>
      </w:r>
      <w:r w:rsidR="002934D7">
        <w:rPr>
          <w:sz w:val="18"/>
          <w:szCs w:val="18"/>
        </w:rPr>
        <w:t xml:space="preserve"> </w:t>
      </w:r>
      <w:r w:rsidRPr="00A90F5B">
        <w:rPr>
          <w:sz w:val="18"/>
          <w:szCs w:val="18"/>
        </w:rPr>
        <w:t xml:space="preserve">2 písm. o) vyhlášky č. 270/2010 Sb., o inventarizaci majetku a závazků </w:t>
      </w:r>
    </w:p>
  </w:footnote>
  <w:footnote w:id="9">
    <w:p w14:paraId="06B44FB2" w14:textId="6344BDC0" w:rsidR="001109A7" w:rsidRPr="00A90F5B" w:rsidRDefault="001109A7" w:rsidP="0060315D">
      <w:pPr>
        <w:pStyle w:val="Textpoznpodarou"/>
        <w:jc w:val="both"/>
        <w:rPr>
          <w:sz w:val="18"/>
          <w:szCs w:val="18"/>
        </w:rPr>
      </w:pPr>
      <w:r w:rsidRPr="00A90F5B">
        <w:rPr>
          <w:rStyle w:val="Znakapoznpodarou"/>
          <w:sz w:val="18"/>
          <w:szCs w:val="18"/>
        </w:rPr>
        <w:footnoteRef/>
      </w:r>
      <w:r w:rsidRPr="00A90F5B">
        <w:rPr>
          <w:sz w:val="18"/>
          <w:szCs w:val="18"/>
        </w:rPr>
        <w:t xml:space="preserve"> §</w:t>
      </w:r>
      <w:r w:rsidR="002934D7">
        <w:rPr>
          <w:sz w:val="18"/>
          <w:szCs w:val="18"/>
        </w:rPr>
        <w:t xml:space="preserve"> </w:t>
      </w:r>
      <w:r w:rsidRPr="00A90F5B">
        <w:rPr>
          <w:sz w:val="18"/>
          <w:szCs w:val="18"/>
        </w:rPr>
        <w:t>26, odst. 3 zákona č. 563/1991 Sb. o účetnictví, §</w:t>
      </w:r>
      <w:r w:rsidR="008E73A6">
        <w:rPr>
          <w:sz w:val="18"/>
          <w:szCs w:val="18"/>
        </w:rPr>
        <w:t xml:space="preserve"> </w:t>
      </w:r>
      <w:r w:rsidRPr="00A90F5B">
        <w:rPr>
          <w:sz w:val="18"/>
          <w:szCs w:val="18"/>
        </w:rPr>
        <w:t xml:space="preserve">67 vyhlášky č. 410/2009 Sb. prováděcí vyhláška k zákonu o účetnictví pro vybrané účetní jednotky, bod </w:t>
      </w:r>
      <w:proofErr w:type="gramStart"/>
      <w:r w:rsidRPr="00A90F5B">
        <w:rPr>
          <w:sz w:val="18"/>
          <w:szCs w:val="18"/>
        </w:rPr>
        <w:t>3.7. písm.</w:t>
      </w:r>
      <w:proofErr w:type="gramEnd"/>
      <w:r w:rsidRPr="00A90F5B">
        <w:rPr>
          <w:sz w:val="18"/>
          <w:szCs w:val="18"/>
        </w:rPr>
        <w:t xml:space="preserve"> b </w:t>
      </w:r>
      <w:r w:rsidR="00780BB7">
        <w:rPr>
          <w:sz w:val="18"/>
          <w:szCs w:val="18"/>
        </w:rPr>
        <w:t>Č</w:t>
      </w:r>
      <w:r w:rsidRPr="00A90F5B">
        <w:rPr>
          <w:sz w:val="18"/>
          <w:szCs w:val="18"/>
        </w:rPr>
        <w:t>eského účetního standardu č. 705 - Rezervy</w:t>
      </w:r>
    </w:p>
  </w:footnote>
  <w:footnote w:id="10">
    <w:p w14:paraId="4E62269F" w14:textId="77777777" w:rsidR="00DF1349" w:rsidRPr="00A90F5B" w:rsidRDefault="00DF1349" w:rsidP="0060315D">
      <w:pPr>
        <w:pStyle w:val="Textpoznpodarou"/>
        <w:jc w:val="both"/>
        <w:rPr>
          <w:sz w:val="18"/>
          <w:szCs w:val="18"/>
        </w:rPr>
      </w:pPr>
      <w:r w:rsidRPr="00A90F5B">
        <w:rPr>
          <w:rStyle w:val="Znakapoznpodarou"/>
          <w:sz w:val="18"/>
          <w:szCs w:val="18"/>
        </w:rPr>
        <w:footnoteRef/>
      </w:r>
      <w:r w:rsidRPr="00A90F5B">
        <w:rPr>
          <w:sz w:val="18"/>
          <w:szCs w:val="18"/>
        </w:rPr>
        <w:t xml:space="preserve"> §</w:t>
      </w:r>
      <w:r w:rsidR="002934D7">
        <w:rPr>
          <w:sz w:val="18"/>
          <w:szCs w:val="18"/>
        </w:rPr>
        <w:t xml:space="preserve"> </w:t>
      </w:r>
      <w:r w:rsidRPr="00A90F5B">
        <w:rPr>
          <w:sz w:val="18"/>
          <w:szCs w:val="18"/>
        </w:rPr>
        <w:t>26, odst. 3 zákona č. 563/1991 Sb. o účetnictví, §</w:t>
      </w:r>
      <w:r w:rsidR="008E73A6">
        <w:rPr>
          <w:sz w:val="18"/>
          <w:szCs w:val="18"/>
        </w:rPr>
        <w:t xml:space="preserve"> </w:t>
      </w:r>
      <w:r w:rsidRPr="00A90F5B">
        <w:rPr>
          <w:sz w:val="18"/>
          <w:szCs w:val="18"/>
        </w:rPr>
        <w:t>65 vyhlášky č. 410/2009 Sb. prováděcí vyhláška k zákonu o účetnictví pro vybrané účetní jednotky, bod 3.7. Českého účetního standardu č. 70</w:t>
      </w:r>
      <w:r w:rsidR="00587053" w:rsidRPr="00A90F5B">
        <w:rPr>
          <w:sz w:val="18"/>
          <w:szCs w:val="18"/>
        </w:rPr>
        <w:t>6</w:t>
      </w:r>
      <w:r w:rsidRPr="00A90F5B">
        <w:rPr>
          <w:sz w:val="18"/>
          <w:szCs w:val="18"/>
        </w:rPr>
        <w:t xml:space="preserve"> </w:t>
      </w:r>
      <w:r w:rsidR="00587053" w:rsidRPr="00A90F5B">
        <w:rPr>
          <w:sz w:val="18"/>
          <w:szCs w:val="18"/>
        </w:rPr>
        <w:t>–</w:t>
      </w:r>
      <w:r w:rsidRPr="00A90F5B">
        <w:rPr>
          <w:sz w:val="18"/>
          <w:szCs w:val="18"/>
        </w:rPr>
        <w:t xml:space="preserve"> </w:t>
      </w:r>
      <w:r w:rsidR="00587053" w:rsidRPr="00A90F5B">
        <w:rPr>
          <w:sz w:val="18"/>
          <w:szCs w:val="18"/>
        </w:rPr>
        <w:t>Opravné položky a vyřazení pohledávek</w:t>
      </w:r>
    </w:p>
  </w:footnote>
  <w:footnote w:id="11">
    <w:p w14:paraId="26707C21" w14:textId="77777777" w:rsidR="001109A7" w:rsidRPr="00440087" w:rsidRDefault="001109A7" w:rsidP="0060315D">
      <w:pPr>
        <w:pStyle w:val="Textpoznpodarou"/>
        <w:jc w:val="both"/>
        <w:rPr>
          <w:sz w:val="18"/>
          <w:szCs w:val="18"/>
        </w:rPr>
      </w:pPr>
      <w:r w:rsidRPr="00440087">
        <w:rPr>
          <w:rStyle w:val="Znakapoznpodarou"/>
          <w:sz w:val="18"/>
          <w:szCs w:val="18"/>
        </w:rPr>
        <w:footnoteRef/>
      </w:r>
      <w:r w:rsidRPr="00440087">
        <w:rPr>
          <w:sz w:val="18"/>
          <w:szCs w:val="18"/>
        </w:rPr>
        <w:t xml:space="preserve"> §</w:t>
      </w:r>
      <w:r w:rsidR="002934D7">
        <w:rPr>
          <w:sz w:val="18"/>
          <w:szCs w:val="18"/>
        </w:rPr>
        <w:t xml:space="preserve"> </w:t>
      </w:r>
      <w:r w:rsidRPr="00440087">
        <w:rPr>
          <w:sz w:val="18"/>
          <w:szCs w:val="18"/>
        </w:rPr>
        <w:t>3 odst. 1 písm. i) vyhlášky č. 270/2010 Sb., o inventarizaci majetku a závazků</w:t>
      </w:r>
    </w:p>
  </w:footnote>
  <w:footnote w:id="12">
    <w:p w14:paraId="4456B3B6" w14:textId="77777777" w:rsidR="006C3DFB" w:rsidRPr="00BE5B7A" w:rsidRDefault="006C3DFB">
      <w:pPr>
        <w:pStyle w:val="Textpoznpodarou"/>
        <w:rPr>
          <w:sz w:val="18"/>
          <w:szCs w:val="18"/>
        </w:rPr>
      </w:pPr>
      <w:r w:rsidRPr="00BE5B7A">
        <w:rPr>
          <w:rStyle w:val="Znakapoznpodarou"/>
          <w:sz w:val="18"/>
          <w:szCs w:val="18"/>
        </w:rPr>
        <w:footnoteRef/>
      </w:r>
      <w:r w:rsidRPr="00BE5B7A">
        <w:rPr>
          <w:sz w:val="18"/>
          <w:szCs w:val="18"/>
        </w:rPr>
        <w:t xml:space="preserve"> § 3 odst. 1 písm. j) vyhlášky č. 270/2010 Sb., o inventarizaci majetku a závazků</w:t>
      </w:r>
    </w:p>
  </w:footnote>
  <w:footnote w:id="13">
    <w:p w14:paraId="4D393006" w14:textId="77777777" w:rsidR="001109A7" w:rsidRPr="00BE5B7A" w:rsidRDefault="001109A7" w:rsidP="0060315D">
      <w:pPr>
        <w:pStyle w:val="Textpoznpodarou"/>
        <w:jc w:val="both"/>
        <w:rPr>
          <w:sz w:val="18"/>
          <w:szCs w:val="18"/>
        </w:rPr>
      </w:pPr>
      <w:r w:rsidRPr="00BE5B7A">
        <w:rPr>
          <w:rStyle w:val="Znakapoznpodarou"/>
          <w:sz w:val="18"/>
          <w:szCs w:val="18"/>
        </w:rPr>
        <w:footnoteRef/>
      </w:r>
      <w:r w:rsidRPr="00BE5B7A">
        <w:rPr>
          <w:sz w:val="18"/>
          <w:szCs w:val="18"/>
        </w:rPr>
        <w:t xml:space="preserve"> §</w:t>
      </w:r>
      <w:r w:rsidR="002934D7" w:rsidRPr="00BE5B7A">
        <w:rPr>
          <w:sz w:val="18"/>
          <w:szCs w:val="18"/>
        </w:rPr>
        <w:t xml:space="preserve"> </w:t>
      </w:r>
      <w:r w:rsidRPr="00BE5B7A">
        <w:rPr>
          <w:sz w:val="18"/>
          <w:szCs w:val="18"/>
        </w:rPr>
        <w:t>5 vyhlášky č. 270/2010 Sb., o inventarizaci majetku a závazků</w:t>
      </w:r>
    </w:p>
  </w:footnote>
  <w:footnote w:id="14">
    <w:p w14:paraId="25F42707" w14:textId="77777777" w:rsidR="001109A7" w:rsidRPr="00BE5B7A" w:rsidRDefault="001109A7" w:rsidP="0060315D">
      <w:pPr>
        <w:pStyle w:val="Textpoznpodarou"/>
        <w:jc w:val="both"/>
        <w:rPr>
          <w:sz w:val="18"/>
          <w:szCs w:val="18"/>
        </w:rPr>
      </w:pPr>
      <w:r w:rsidRPr="00BE5B7A">
        <w:rPr>
          <w:rStyle w:val="Znakapoznpodarou"/>
          <w:sz w:val="18"/>
          <w:szCs w:val="18"/>
        </w:rPr>
        <w:footnoteRef/>
      </w:r>
      <w:r w:rsidRPr="00BE5B7A">
        <w:rPr>
          <w:sz w:val="18"/>
          <w:szCs w:val="18"/>
        </w:rPr>
        <w:t xml:space="preserve"> §</w:t>
      </w:r>
      <w:r w:rsidR="002934D7" w:rsidRPr="00BE5B7A">
        <w:rPr>
          <w:sz w:val="18"/>
          <w:szCs w:val="18"/>
        </w:rPr>
        <w:t xml:space="preserve"> </w:t>
      </w:r>
      <w:r w:rsidRPr="00BE5B7A">
        <w:rPr>
          <w:sz w:val="18"/>
          <w:szCs w:val="18"/>
        </w:rPr>
        <w:t>3 odst. 2 vyhlášky č. 270/2010 Sb., o inventarizaci majetku a závazků</w:t>
      </w:r>
    </w:p>
  </w:footnote>
  <w:footnote w:id="15">
    <w:p w14:paraId="34773852" w14:textId="72259938" w:rsidR="00684558" w:rsidRPr="00684558" w:rsidRDefault="00684558" w:rsidP="00684558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84558">
        <w:rPr>
          <w:sz w:val="18"/>
          <w:szCs w:val="18"/>
        </w:rPr>
        <w:t>Bod 6.2. Českého účetního standardu č. 708 – Odpisování dlouhodobého majetku</w:t>
      </w:r>
    </w:p>
  </w:footnote>
  <w:footnote w:id="16">
    <w:p w14:paraId="0ABCBB78" w14:textId="76E0AB1C" w:rsidR="008651A3" w:rsidRPr="00684558" w:rsidRDefault="008651A3" w:rsidP="008651A3">
      <w:pPr>
        <w:pStyle w:val="Textpoznpodarou"/>
        <w:rPr>
          <w:sz w:val="18"/>
          <w:szCs w:val="18"/>
        </w:rPr>
      </w:pPr>
      <w:r w:rsidRPr="00684558">
        <w:rPr>
          <w:rStyle w:val="Znakapoznpodarou"/>
          <w:sz w:val="18"/>
          <w:szCs w:val="18"/>
        </w:rPr>
        <w:footnoteRef/>
      </w:r>
      <w:r w:rsidRPr="00684558">
        <w:rPr>
          <w:sz w:val="18"/>
          <w:szCs w:val="18"/>
        </w:rPr>
        <w:t xml:space="preserve"> §</w:t>
      </w:r>
      <w:r w:rsidR="0005057F">
        <w:rPr>
          <w:sz w:val="18"/>
          <w:szCs w:val="18"/>
        </w:rPr>
        <w:t xml:space="preserve"> </w:t>
      </w:r>
      <w:r w:rsidRPr="00684558">
        <w:rPr>
          <w:sz w:val="18"/>
          <w:szCs w:val="18"/>
        </w:rPr>
        <w:t>19, odst. 7 zákona č. 563/1991 Sb. o účetnictví</w:t>
      </w:r>
    </w:p>
  </w:footnote>
  <w:footnote w:id="17">
    <w:p w14:paraId="25BB4EEC" w14:textId="77777777" w:rsidR="001109A7" w:rsidRPr="00684558" w:rsidRDefault="001109A7" w:rsidP="0060315D">
      <w:pPr>
        <w:jc w:val="both"/>
        <w:rPr>
          <w:sz w:val="18"/>
          <w:szCs w:val="18"/>
        </w:rPr>
      </w:pPr>
      <w:r w:rsidRPr="00684558">
        <w:rPr>
          <w:rStyle w:val="Znakapoznpodarou"/>
          <w:sz w:val="18"/>
          <w:szCs w:val="18"/>
        </w:rPr>
        <w:footnoteRef/>
      </w:r>
      <w:r w:rsidRPr="00684558">
        <w:rPr>
          <w:sz w:val="18"/>
          <w:szCs w:val="18"/>
        </w:rPr>
        <w:t xml:space="preserve"> § 33 odst. 5 vyhlášky č. 410/2009 Sb., kterou se provádějí některá ustanovení zákona č. 563/1991 Sb., o účetnictví, pro některé vybrané účetní jednotky</w:t>
      </w:r>
    </w:p>
  </w:footnote>
  <w:footnote w:id="18">
    <w:p w14:paraId="4C26B8DC" w14:textId="77777777" w:rsidR="001109A7" w:rsidRPr="005D307B" w:rsidRDefault="001109A7" w:rsidP="0060315D">
      <w:pPr>
        <w:pStyle w:val="Textpoznpodarou"/>
        <w:jc w:val="both"/>
        <w:rPr>
          <w:sz w:val="18"/>
          <w:szCs w:val="18"/>
        </w:rPr>
      </w:pPr>
      <w:r w:rsidRPr="005D307B">
        <w:rPr>
          <w:rStyle w:val="Znakapoznpodarou"/>
          <w:sz w:val="18"/>
          <w:szCs w:val="18"/>
        </w:rPr>
        <w:footnoteRef/>
      </w:r>
      <w:r w:rsidRPr="005D307B">
        <w:rPr>
          <w:sz w:val="18"/>
          <w:szCs w:val="18"/>
        </w:rPr>
        <w:t xml:space="preserve"> § 6 vyhlášky č. 270/2010 Sb.</w:t>
      </w:r>
      <w:r>
        <w:rPr>
          <w:sz w:val="18"/>
          <w:szCs w:val="18"/>
        </w:rPr>
        <w:t>,</w:t>
      </w:r>
      <w:r w:rsidRPr="005D307B">
        <w:rPr>
          <w:sz w:val="18"/>
          <w:szCs w:val="18"/>
        </w:rPr>
        <w:t xml:space="preserve"> o inventarizaci majetku a závazků</w:t>
      </w:r>
    </w:p>
  </w:footnote>
  <w:footnote w:id="19">
    <w:p w14:paraId="048EB634" w14:textId="77777777" w:rsidR="001109A7" w:rsidRDefault="001109A7" w:rsidP="0060315D">
      <w:pPr>
        <w:pStyle w:val="Textpoznpodarou"/>
        <w:jc w:val="both"/>
      </w:pPr>
      <w:r w:rsidRPr="005D307B">
        <w:rPr>
          <w:rStyle w:val="Znakapoznpodarou"/>
          <w:sz w:val="18"/>
          <w:szCs w:val="18"/>
        </w:rPr>
        <w:footnoteRef/>
      </w:r>
      <w:r w:rsidRPr="005D307B">
        <w:rPr>
          <w:sz w:val="18"/>
          <w:szCs w:val="18"/>
        </w:rPr>
        <w:t xml:space="preserve"> § 7 vyhlášky č. 270/2010 Sb.</w:t>
      </w:r>
      <w:r>
        <w:rPr>
          <w:sz w:val="18"/>
          <w:szCs w:val="18"/>
        </w:rPr>
        <w:t>,</w:t>
      </w:r>
      <w:r w:rsidRPr="005D307B">
        <w:rPr>
          <w:sz w:val="18"/>
          <w:szCs w:val="18"/>
        </w:rPr>
        <w:t xml:space="preserve"> o inventarizaci majetku a závazků</w:t>
      </w:r>
    </w:p>
  </w:footnote>
  <w:footnote w:id="20">
    <w:p w14:paraId="71F09A0A" w14:textId="3BC06919" w:rsidR="000850C2" w:rsidRPr="00A4302C" w:rsidRDefault="000850C2">
      <w:pPr>
        <w:pStyle w:val="Textpoznpodarou"/>
        <w:rPr>
          <w:sz w:val="18"/>
          <w:szCs w:val="18"/>
        </w:rPr>
      </w:pPr>
      <w:r w:rsidRPr="00A4302C">
        <w:rPr>
          <w:rStyle w:val="Znakapoznpodarou"/>
          <w:sz w:val="18"/>
          <w:szCs w:val="18"/>
        </w:rPr>
        <w:footnoteRef/>
      </w:r>
      <w:r w:rsidRPr="00A4302C">
        <w:rPr>
          <w:sz w:val="18"/>
          <w:szCs w:val="18"/>
        </w:rPr>
        <w:t xml:space="preserve"> §</w:t>
      </w:r>
      <w:r w:rsidR="0064280B">
        <w:rPr>
          <w:sz w:val="18"/>
          <w:szCs w:val="18"/>
        </w:rPr>
        <w:t xml:space="preserve"> </w:t>
      </w:r>
      <w:r w:rsidRPr="00A4302C">
        <w:rPr>
          <w:sz w:val="18"/>
          <w:szCs w:val="18"/>
        </w:rPr>
        <w:t xml:space="preserve">6 odst. 4 vyhlášky č. 270/2010 Sb., o inventarizaci majetku a závazků </w:t>
      </w:r>
    </w:p>
  </w:footnote>
  <w:footnote w:id="21">
    <w:p w14:paraId="365277D5" w14:textId="77777777" w:rsidR="001109A7" w:rsidRPr="00A4302C" w:rsidRDefault="001109A7" w:rsidP="0060315D">
      <w:pPr>
        <w:pStyle w:val="Textpoznpodarou"/>
        <w:jc w:val="both"/>
        <w:rPr>
          <w:sz w:val="18"/>
          <w:szCs w:val="18"/>
        </w:rPr>
      </w:pPr>
      <w:r w:rsidRPr="00A4302C">
        <w:rPr>
          <w:rStyle w:val="Znakapoznpodarou"/>
          <w:sz w:val="18"/>
          <w:szCs w:val="18"/>
        </w:rPr>
        <w:footnoteRef/>
      </w:r>
      <w:r w:rsidRPr="00A4302C">
        <w:rPr>
          <w:sz w:val="18"/>
          <w:szCs w:val="18"/>
        </w:rPr>
        <w:t xml:space="preserve"> §</w:t>
      </w:r>
      <w:r w:rsidR="002934D7" w:rsidRPr="00A4302C">
        <w:rPr>
          <w:sz w:val="18"/>
          <w:szCs w:val="18"/>
        </w:rPr>
        <w:t xml:space="preserve"> </w:t>
      </w:r>
      <w:r w:rsidRPr="00A4302C">
        <w:rPr>
          <w:sz w:val="18"/>
          <w:szCs w:val="18"/>
        </w:rPr>
        <w:t xml:space="preserve">3 odst. 1 písm. f) vyhlášky č. 270/2010 Sb., o inventarizaci majetku a závazků </w:t>
      </w:r>
    </w:p>
  </w:footnote>
  <w:footnote w:id="22">
    <w:p w14:paraId="14CBE625" w14:textId="77777777" w:rsidR="001109A7" w:rsidRPr="00FE0ED2" w:rsidRDefault="001109A7" w:rsidP="00E92CE5">
      <w:pPr>
        <w:pStyle w:val="Textpoznpodarou"/>
        <w:rPr>
          <w:sz w:val="18"/>
          <w:szCs w:val="18"/>
        </w:rPr>
      </w:pPr>
      <w:r w:rsidRPr="00FE0ED2">
        <w:rPr>
          <w:rStyle w:val="Znakapoznpodarou"/>
          <w:sz w:val="18"/>
          <w:szCs w:val="18"/>
        </w:rPr>
        <w:footnoteRef/>
      </w:r>
      <w:r w:rsidRPr="00FE0ED2">
        <w:rPr>
          <w:sz w:val="18"/>
          <w:szCs w:val="18"/>
        </w:rPr>
        <w:t xml:space="preserve"> §</w:t>
      </w:r>
      <w:r w:rsidR="002934D7" w:rsidRPr="00FE0ED2">
        <w:rPr>
          <w:sz w:val="18"/>
          <w:szCs w:val="18"/>
        </w:rPr>
        <w:t xml:space="preserve"> </w:t>
      </w:r>
      <w:r w:rsidRPr="00FE0ED2">
        <w:rPr>
          <w:sz w:val="18"/>
          <w:szCs w:val="18"/>
        </w:rPr>
        <w:t>8 odst. 2 písm. j) vyhlášky č. 270/2010 Sb., o inventarizaci majetku a závazků</w:t>
      </w:r>
    </w:p>
  </w:footnote>
  <w:footnote w:id="23">
    <w:p w14:paraId="6D48E305" w14:textId="77777777" w:rsidR="008868D9" w:rsidRPr="00FE0ED2" w:rsidRDefault="008868D9" w:rsidP="00E92CE5">
      <w:pPr>
        <w:pStyle w:val="Textpoznpodarou"/>
        <w:rPr>
          <w:sz w:val="18"/>
          <w:szCs w:val="18"/>
        </w:rPr>
      </w:pPr>
      <w:r w:rsidRPr="00FE0ED2">
        <w:rPr>
          <w:rStyle w:val="Znakapoznpodarou"/>
          <w:sz w:val="18"/>
          <w:szCs w:val="18"/>
        </w:rPr>
        <w:footnoteRef/>
      </w:r>
      <w:r w:rsidRPr="00FE0ED2">
        <w:rPr>
          <w:sz w:val="18"/>
          <w:szCs w:val="18"/>
        </w:rPr>
        <w:t xml:space="preserve"> §</w:t>
      </w:r>
      <w:r w:rsidR="00B455D3">
        <w:rPr>
          <w:sz w:val="18"/>
          <w:szCs w:val="18"/>
        </w:rPr>
        <w:t xml:space="preserve"> </w:t>
      </w:r>
      <w:r w:rsidRPr="00FE0ED2">
        <w:rPr>
          <w:sz w:val="18"/>
          <w:szCs w:val="18"/>
        </w:rPr>
        <w:t>30 odst. 4 zákona č.</w:t>
      </w:r>
      <w:r w:rsidR="002E6C4A">
        <w:rPr>
          <w:sz w:val="18"/>
          <w:szCs w:val="18"/>
        </w:rPr>
        <w:t xml:space="preserve"> </w:t>
      </w:r>
      <w:r w:rsidRPr="00FE0ED2">
        <w:rPr>
          <w:sz w:val="18"/>
          <w:szCs w:val="18"/>
        </w:rPr>
        <w:t>563/1991 Sb.</w:t>
      </w:r>
      <w:r w:rsidR="00B455D3">
        <w:rPr>
          <w:sz w:val="18"/>
          <w:szCs w:val="18"/>
        </w:rPr>
        <w:t>,</w:t>
      </w:r>
      <w:r w:rsidRPr="00FE0ED2">
        <w:rPr>
          <w:sz w:val="18"/>
          <w:szCs w:val="18"/>
        </w:rPr>
        <w:t xml:space="preserve"> o účetnictví</w:t>
      </w:r>
    </w:p>
  </w:footnote>
  <w:footnote w:id="24">
    <w:p w14:paraId="2339DA3F" w14:textId="3ABF460E" w:rsidR="00527BD6" w:rsidRPr="00527BD6" w:rsidRDefault="00527BD6" w:rsidP="00E92CE5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§</w:t>
      </w:r>
      <w:r w:rsidR="00780BB7">
        <w:t xml:space="preserve"> </w:t>
      </w:r>
      <w:r>
        <w:t xml:space="preserve">2 písm. e) </w:t>
      </w:r>
      <w:r w:rsidRPr="00FE0ED2">
        <w:rPr>
          <w:sz w:val="18"/>
          <w:szCs w:val="18"/>
        </w:rPr>
        <w:t>vyhlášky č. 270/2010 Sb., o inventarizaci majetku a závazků</w:t>
      </w:r>
    </w:p>
  </w:footnote>
  <w:footnote w:id="25">
    <w:p w14:paraId="203A1EE5" w14:textId="08D341D4" w:rsidR="001109A7" w:rsidRPr="00FE0ED2" w:rsidRDefault="001109A7" w:rsidP="00E92CE5">
      <w:pPr>
        <w:pStyle w:val="Textpoznpodarou"/>
        <w:rPr>
          <w:sz w:val="18"/>
          <w:szCs w:val="18"/>
        </w:rPr>
      </w:pPr>
      <w:r w:rsidRPr="00FE0ED2">
        <w:rPr>
          <w:rStyle w:val="Znakapoznpodarou"/>
          <w:sz w:val="18"/>
          <w:szCs w:val="18"/>
        </w:rPr>
        <w:footnoteRef/>
      </w:r>
      <w:r w:rsidRPr="00FE0ED2">
        <w:rPr>
          <w:sz w:val="18"/>
          <w:szCs w:val="18"/>
        </w:rPr>
        <w:t xml:space="preserve"> §</w:t>
      </w:r>
      <w:r w:rsidR="002934D7" w:rsidRPr="00FE0ED2">
        <w:rPr>
          <w:sz w:val="18"/>
          <w:szCs w:val="18"/>
        </w:rPr>
        <w:t xml:space="preserve"> </w:t>
      </w:r>
      <w:r w:rsidRPr="00FE0ED2">
        <w:rPr>
          <w:sz w:val="18"/>
          <w:szCs w:val="18"/>
        </w:rPr>
        <w:t xml:space="preserve">30 odst. </w:t>
      </w:r>
      <w:r w:rsidR="004967CA" w:rsidRPr="00CD44F6">
        <w:rPr>
          <w:sz w:val="18"/>
          <w:szCs w:val="18"/>
        </w:rPr>
        <w:t>11</w:t>
      </w:r>
      <w:r w:rsidRPr="00FE0ED2">
        <w:rPr>
          <w:sz w:val="18"/>
          <w:szCs w:val="18"/>
        </w:rPr>
        <w:t xml:space="preserve"> zákona č. 563/1991 Sb., o účetnictví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73898" w14:textId="487A5365" w:rsidR="001109A7" w:rsidRPr="002961F2" w:rsidRDefault="001109A7" w:rsidP="00CC1CF5">
    <w:pPr>
      <w:pStyle w:val="Zhlav"/>
      <w:tabs>
        <w:tab w:val="clear" w:pos="4536"/>
        <w:tab w:val="num" w:pos="-2835"/>
        <w:tab w:val="center" w:pos="-2127"/>
        <w:tab w:val="left" w:pos="39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7C2C82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42495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1F6181"/>
    <w:multiLevelType w:val="hybridMultilevel"/>
    <w:tmpl w:val="FDA693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A4225"/>
    <w:multiLevelType w:val="hybridMultilevel"/>
    <w:tmpl w:val="5896C796"/>
    <w:lvl w:ilvl="0" w:tplc="F25AF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2568C"/>
    <w:multiLevelType w:val="hybridMultilevel"/>
    <w:tmpl w:val="C60674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50C9"/>
    <w:multiLevelType w:val="hybridMultilevel"/>
    <w:tmpl w:val="F0FC9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95CEF"/>
    <w:multiLevelType w:val="hybridMultilevel"/>
    <w:tmpl w:val="3312B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3443"/>
    <w:multiLevelType w:val="hybridMultilevel"/>
    <w:tmpl w:val="B2DE6D46"/>
    <w:lvl w:ilvl="0" w:tplc="ED56A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154B112" w:tentative="1">
      <w:start w:val="1"/>
      <w:numFmt w:val="lowerLetter"/>
      <w:lvlText w:val="%2."/>
      <w:lvlJc w:val="left"/>
      <w:pPr>
        <w:ind w:left="1080" w:hanging="360"/>
      </w:pPr>
    </w:lvl>
    <w:lvl w:ilvl="2" w:tplc="816C952E" w:tentative="1">
      <w:start w:val="1"/>
      <w:numFmt w:val="lowerRoman"/>
      <w:lvlText w:val="%3."/>
      <w:lvlJc w:val="right"/>
      <w:pPr>
        <w:ind w:left="1800" w:hanging="180"/>
      </w:pPr>
    </w:lvl>
    <w:lvl w:ilvl="3" w:tplc="7C9CCEF2" w:tentative="1">
      <w:start w:val="1"/>
      <w:numFmt w:val="decimal"/>
      <w:lvlText w:val="%4."/>
      <w:lvlJc w:val="left"/>
      <w:pPr>
        <w:ind w:left="2520" w:hanging="360"/>
      </w:pPr>
    </w:lvl>
    <w:lvl w:ilvl="4" w:tplc="AD24DCEC" w:tentative="1">
      <w:start w:val="1"/>
      <w:numFmt w:val="lowerLetter"/>
      <w:lvlText w:val="%5."/>
      <w:lvlJc w:val="left"/>
      <w:pPr>
        <w:ind w:left="3240" w:hanging="360"/>
      </w:pPr>
    </w:lvl>
    <w:lvl w:ilvl="5" w:tplc="D778C73A" w:tentative="1">
      <w:start w:val="1"/>
      <w:numFmt w:val="lowerRoman"/>
      <w:lvlText w:val="%6."/>
      <w:lvlJc w:val="right"/>
      <w:pPr>
        <w:ind w:left="3960" w:hanging="180"/>
      </w:pPr>
    </w:lvl>
    <w:lvl w:ilvl="6" w:tplc="74B481F8" w:tentative="1">
      <w:start w:val="1"/>
      <w:numFmt w:val="decimal"/>
      <w:lvlText w:val="%7."/>
      <w:lvlJc w:val="left"/>
      <w:pPr>
        <w:ind w:left="4680" w:hanging="360"/>
      </w:pPr>
    </w:lvl>
    <w:lvl w:ilvl="7" w:tplc="AF96A110" w:tentative="1">
      <w:start w:val="1"/>
      <w:numFmt w:val="lowerLetter"/>
      <w:lvlText w:val="%8."/>
      <w:lvlJc w:val="left"/>
      <w:pPr>
        <w:ind w:left="5400" w:hanging="360"/>
      </w:pPr>
    </w:lvl>
    <w:lvl w:ilvl="8" w:tplc="51708B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67F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8341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9874CD"/>
    <w:multiLevelType w:val="hybridMultilevel"/>
    <w:tmpl w:val="92B0DBF4"/>
    <w:lvl w:ilvl="0" w:tplc="1D080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C00C5A"/>
    <w:multiLevelType w:val="hybridMultilevel"/>
    <w:tmpl w:val="27F2E0FA"/>
    <w:lvl w:ilvl="0" w:tplc="3BF0E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7759F"/>
    <w:multiLevelType w:val="hybridMultilevel"/>
    <w:tmpl w:val="F26815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E4657E"/>
    <w:multiLevelType w:val="hybridMultilevel"/>
    <w:tmpl w:val="A7BC5694"/>
    <w:lvl w:ilvl="0" w:tplc="3D1A986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B3306"/>
    <w:multiLevelType w:val="multilevel"/>
    <w:tmpl w:val="12D6D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F444B6"/>
    <w:multiLevelType w:val="hybridMultilevel"/>
    <w:tmpl w:val="99C0E142"/>
    <w:lvl w:ilvl="0" w:tplc="814CA77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7F2E15"/>
    <w:multiLevelType w:val="hybridMultilevel"/>
    <w:tmpl w:val="4C6663F6"/>
    <w:lvl w:ilvl="0" w:tplc="9086E50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8A4101"/>
    <w:multiLevelType w:val="hybridMultilevel"/>
    <w:tmpl w:val="C592F90A"/>
    <w:lvl w:ilvl="0" w:tplc="488C9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672B8"/>
    <w:multiLevelType w:val="hybridMultilevel"/>
    <w:tmpl w:val="F0FC9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063DF6"/>
    <w:multiLevelType w:val="hybridMultilevel"/>
    <w:tmpl w:val="8D9873FE"/>
    <w:lvl w:ilvl="0" w:tplc="3A1EEB6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B2063C"/>
    <w:multiLevelType w:val="hybridMultilevel"/>
    <w:tmpl w:val="05946EF2"/>
    <w:lvl w:ilvl="0" w:tplc="D84A22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8E15C7"/>
    <w:multiLevelType w:val="hybridMultilevel"/>
    <w:tmpl w:val="4C9C87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304C45"/>
    <w:multiLevelType w:val="hybridMultilevel"/>
    <w:tmpl w:val="5F582F6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1601B"/>
    <w:multiLevelType w:val="hybridMultilevel"/>
    <w:tmpl w:val="5F84B7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8B673D"/>
    <w:multiLevelType w:val="multilevel"/>
    <w:tmpl w:val="D99A6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930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56F29BA"/>
    <w:multiLevelType w:val="hybridMultilevel"/>
    <w:tmpl w:val="62E8F39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6E5271D"/>
    <w:multiLevelType w:val="hybridMultilevel"/>
    <w:tmpl w:val="EBFA9C94"/>
    <w:lvl w:ilvl="0" w:tplc="4E80D3D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62B36"/>
    <w:multiLevelType w:val="hybridMultilevel"/>
    <w:tmpl w:val="41E8BC5A"/>
    <w:lvl w:ilvl="0" w:tplc="4F4C74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2417FC"/>
    <w:multiLevelType w:val="hybridMultilevel"/>
    <w:tmpl w:val="A7A4AC64"/>
    <w:lvl w:ilvl="0" w:tplc="31EA602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EC58A8"/>
    <w:multiLevelType w:val="multilevel"/>
    <w:tmpl w:val="CEE820C2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pStyle w:val="slovan-2rove"/>
      <w:lvlText w:val="%4)"/>
      <w:lvlJc w:val="right"/>
      <w:pPr>
        <w:tabs>
          <w:tab w:val="num" w:pos="712"/>
        </w:tabs>
        <w:ind w:left="712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3F706C54"/>
    <w:multiLevelType w:val="hybridMultilevel"/>
    <w:tmpl w:val="433A791C"/>
    <w:lvl w:ilvl="0" w:tplc="9086E5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007065"/>
    <w:multiLevelType w:val="hybridMultilevel"/>
    <w:tmpl w:val="0A92FD38"/>
    <w:lvl w:ilvl="0" w:tplc="3D1A98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4073B"/>
    <w:multiLevelType w:val="hybridMultilevel"/>
    <w:tmpl w:val="A49C8536"/>
    <w:lvl w:ilvl="0" w:tplc="34C2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E1A74"/>
    <w:multiLevelType w:val="hybridMultilevel"/>
    <w:tmpl w:val="F728468E"/>
    <w:lvl w:ilvl="0" w:tplc="1A84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B1306F"/>
    <w:multiLevelType w:val="multilevel"/>
    <w:tmpl w:val="0854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B29362C"/>
    <w:multiLevelType w:val="hybridMultilevel"/>
    <w:tmpl w:val="5F582F6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F2143B"/>
    <w:multiLevelType w:val="hybridMultilevel"/>
    <w:tmpl w:val="7B3AFFA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0E73E3"/>
    <w:multiLevelType w:val="hybridMultilevel"/>
    <w:tmpl w:val="48B6D24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1567DF"/>
    <w:multiLevelType w:val="hybridMultilevel"/>
    <w:tmpl w:val="4AF8728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1659D5"/>
    <w:multiLevelType w:val="hybridMultilevel"/>
    <w:tmpl w:val="CDBC5AB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CD184B"/>
    <w:multiLevelType w:val="hybridMultilevel"/>
    <w:tmpl w:val="1C5429C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2105" w:hanging="360"/>
      </w:pPr>
    </w:lvl>
    <w:lvl w:ilvl="2" w:tplc="0405001B" w:tentative="1">
      <w:start w:val="1"/>
      <w:numFmt w:val="lowerRoman"/>
      <w:lvlText w:val="%3."/>
      <w:lvlJc w:val="right"/>
      <w:pPr>
        <w:ind w:left="-1385" w:hanging="180"/>
      </w:pPr>
    </w:lvl>
    <w:lvl w:ilvl="3" w:tplc="0405000F" w:tentative="1">
      <w:start w:val="1"/>
      <w:numFmt w:val="decimal"/>
      <w:lvlText w:val="%4."/>
      <w:lvlJc w:val="left"/>
      <w:pPr>
        <w:ind w:left="-665" w:hanging="360"/>
      </w:pPr>
    </w:lvl>
    <w:lvl w:ilvl="4" w:tplc="04050019" w:tentative="1">
      <w:start w:val="1"/>
      <w:numFmt w:val="lowerLetter"/>
      <w:lvlText w:val="%5."/>
      <w:lvlJc w:val="left"/>
      <w:pPr>
        <w:ind w:left="55" w:hanging="360"/>
      </w:pPr>
    </w:lvl>
    <w:lvl w:ilvl="5" w:tplc="0405001B" w:tentative="1">
      <w:start w:val="1"/>
      <w:numFmt w:val="lowerRoman"/>
      <w:lvlText w:val="%6."/>
      <w:lvlJc w:val="right"/>
      <w:pPr>
        <w:ind w:left="775" w:hanging="180"/>
      </w:pPr>
    </w:lvl>
    <w:lvl w:ilvl="6" w:tplc="0405000F" w:tentative="1">
      <w:start w:val="1"/>
      <w:numFmt w:val="decimal"/>
      <w:lvlText w:val="%7."/>
      <w:lvlJc w:val="left"/>
      <w:pPr>
        <w:ind w:left="1495" w:hanging="360"/>
      </w:pPr>
    </w:lvl>
    <w:lvl w:ilvl="7" w:tplc="04050019" w:tentative="1">
      <w:start w:val="1"/>
      <w:numFmt w:val="lowerLetter"/>
      <w:lvlText w:val="%8."/>
      <w:lvlJc w:val="left"/>
      <w:pPr>
        <w:ind w:left="2215" w:hanging="360"/>
      </w:pPr>
    </w:lvl>
    <w:lvl w:ilvl="8" w:tplc="0405001B" w:tentative="1">
      <w:start w:val="1"/>
      <w:numFmt w:val="lowerRoman"/>
      <w:lvlText w:val="%9."/>
      <w:lvlJc w:val="right"/>
      <w:pPr>
        <w:ind w:left="2935" w:hanging="180"/>
      </w:pPr>
    </w:lvl>
  </w:abstractNum>
  <w:abstractNum w:abstractNumId="4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2" w15:restartNumberingAfterBreak="0">
    <w:nsid w:val="6ACA1EE3"/>
    <w:multiLevelType w:val="hybridMultilevel"/>
    <w:tmpl w:val="B38695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331830"/>
    <w:multiLevelType w:val="hybridMultilevel"/>
    <w:tmpl w:val="7480D9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393E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2C3451"/>
    <w:multiLevelType w:val="hybridMultilevel"/>
    <w:tmpl w:val="6EC275A4"/>
    <w:lvl w:ilvl="0" w:tplc="CAFCAE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21A80"/>
    <w:multiLevelType w:val="hybridMultilevel"/>
    <w:tmpl w:val="E1BCA474"/>
    <w:lvl w:ilvl="0" w:tplc="49B4E6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9414EB"/>
    <w:multiLevelType w:val="hybridMultilevel"/>
    <w:tmpl w:val="77BA9438"/>
    <w:lvl w:ilvl="0" w:tplc="33E68E1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4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9"/>
  </w:num>
  <w:num w:numId="10">
    <w:abstractNumId w:val="18"/>
  </w:num>
  <w:num w:numId="11">
    <w:abstractNumId w:val="42"/>
  </w:num>
  <w:num w:numId="12">
    <w:abstractNumId w:val="35"/>
  </w:num>
  <w:num w:numId="13">
    <w:abstractNumId w:val="21"/>
  </w:num>
  <w:num w:numId="14">
    <w:abstractNumId w:val="40"/>
  </w:num>
  <w:num w:numId="15">
    <w:abstractNumId w:val="2"/>
  </w:num>
  <w:num w:numId="16">
    <w:abstractNumId w:val="12"/>
  </w:num>
  <w:num w:numId="17">
    <w:abstractNumId w:val="24"/>
  </w:num>
  <w:num w:numId="18">
    <w:abstractNumId w:val="38"/>
  </w:num>
  <w:num w:numId="19">
    <w:abstractNumId w:val="15"/>
  </w:num>
  <w:num w:numId="20">
    <w:abstractNumId w:val="37"/>
  </w:num>
  <w:num w:numId="21">
    <w:abstractNumId w:val="39"/>
  </w:num>
  <w:num w:numId="22">
    <w:abstractNumId w:val="43"/>
  </w:num>
  <w:num w:numId="23">
    <w:abstractNumId w:val="36"/>
  </w:num>
  <w:num w:numId="24">
    <w:abstractNumId w:val="9"/>
  </w:num>
  <w:num w:numId="25">
    <w:abstractNumId w:val="8"/>
  </w:num>
  <w:num w:numId="26">
    <w:abstractNumId w:val="44"/>
  </w:num>
  <w:num w:numId="27">
    <w:abstractNumId w:val="34"/>
  </w:num>
  <w:num w:numId="28">
    <w:abstractNumId w:val="14"/>
  </w:num>
  <w:num w:numId="29">
    <w:abstractNumId w:val="31"/>
  </w:num>
  <w:num w:numId="30">
    <w:abstractNumId w:val="16"/>
  </w:num>
  <w:num w:numId="31">
    <w:abstractNumId w:val="45"/>
  </w:num>
  <w:num w:numId="32">
    <w:abstractNumId w:val="30"/>
  </w:num>
  <w:num w:numId="33">
    <w:abstractNumId w:val="1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6"/>
  </w:num>
  <w:num w:numId="37">
    <w:abstractNumId w:val="4"/>
  </w:num>
  <w:num w:numId="38">
    <w:abstractNumId w:val="7"/>
  </w:num>
  <w:num w:numId="39">
    <w:abstractNumId w:val="33"/>
  </w:num>
  <w:num w:numId="40">
    <w:abstractNumId w:val="46"/>
  </w:num>
  <w:num w:numId="41">
    <w:abstractNumId w:val="10"/>
  </w:num>
  <w:num w:numId="42">
    <w:abstractNumId w:val="11"/>
  </w:num>
  <w:num w:numId="43">
    <w:abstractNumId w:val="17"/>
  </w:num>
  <w:num w:numId="44">
    <w:abstractNumId w:val="5"/>
  </w:num>
  <w:num w:numId="45">
    <w:abstractNumId w:val="20"/>
  </w:num>
  <w:num w:numId="46">
    <w:abstractNumId w:val="47"/>
  </w:num>
  <w:num w:numId="47">
    <w:abstractNumId w:val="28"/>
  </w:num>
  <w:num w:numId="4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9C"/>
    <w:rsid w:val="000005C1"/>
    <w:rsid w:val="0000072A"/>
    <w:rsid w:val="00000D44"/>
    <w:rsid w:val="0000144A"/>
    <w:rsid w:val="00002293"/>
    <w:rsid w:val="00002385"/>
    <w:rsid w:val="0000261B"/>
    <w:rsid w:val="00004894"/>
    <w:rsid w:val="000048C0"/>
    <w:rsid w:val="000049A0"/>
    <w:rsid w:val="00005A0B"/>
    <w:rsid w:val="00006CBF"/>
    <w:rsid w:val="000071D0"/>
    <w:rsid w:val="000077B3"/>
    <w:rsid w:val="00010149"/>
    <w:rsid w:val="00010433"/>
    <w:rsid w:val="00013407"/>
    <w:rsid w:val="0001497C"/>
    <w:rsid w:val="00014C69"/>
    <w:rsid w:val="00015910"/>
    <w:rsid w:val="00015BDC"/>
    <w:rsid w:val="00016313"/>
    <w:rsid w:val="00016FC6"/>
    <w:rsid w:val="000179EA"/>
    <w:rsid w:val="00017D2A"/>
    <w:rsid w:val="00020182"/>
    <w:rsid w:val="000206FF"/>
    <w:rsid w:val="00023C1F"/>
    <w:rsid w:val="0002544F"/>
    <w:rsid w:val="00025F7A"/>
    <w:rsid w:val="00025FF4"/>
    <w:rsid w:val="000260BD"/>
    <w:rsid w:val="00026CE3"/>
    <w:rsid w:val="00026DF3"/>
    <w:rsid w:val="00027243"/>
    <w:rsid w:val="000272AA"/>
    <w:rsid w:val="0003073B"/>
    <w:rsid w:val="00030860"/>
    <w:rsid w:val="000308CF"/>
    <w:rsid w:val="00030E36"/>
    <w:rsid w:val="00031531"/>
    <w:rsid w:val="000317B4"/>
    <w:rsid w:val="00031A0E"/>
    <w:rsid w:val="00032B3E"/>
    <w:rsid w:val="00033059"/>
    <w:rsid w:val="00033606"/>
    <w:rsid w:val="00033E9C"/>
    <w:rsid w:val="000342A7"/>
    <w:rsid w:val="000344F2"/>
    <w:rsid w:val="00034598"/>
    <w:rsid w:val="0003562D"/>
    <w:rsid w:val="000356B0"/>
    <w:rsid w:val="0003575F"/>
    <w:rsid w:val="00036234"/>
    <w:rsid w:val="0003692C"/>
    <w:rsid w:val="00036F3E"/>
    <w:rsid w:val="000377E2"/>
    <w:rsid w:val="00040160"/>
    <w:rsid w:val="00040A45"/>
    <w:rsid w:val="00040C11"/>
    <w:rsid w:val="00040DB8"/>
    <w:rsid w:val="000412E6"/>
    <w:rsid w:val="00041E11"/>
    <w:rsid w:val="000421A6"/>
    <w:rsid w:val="0004269B"/>
    <w:rsid w:val="000433A9"/>
    <w:rsid w:val="00043584"/>
    <w:rsid w:val="0004364D"/>
    <w:rsid w:val="000440FE"/>
    <w:rsid w:val="00044974"/>
    <w:rsid w:val="000469D6"/>
    <w:rsid w:val="00046B97"/>
    <w:rsid w:val="00046EC9"/>
    <w:rsid w:val="00047A0F"/>
    <w:rsid w:val="0005057F"/>
    <w:rsid w:val="00052519"/>
    <w:rsid w:val="00053730"/>
    <w:rsid w:val="0005388F"/>
    <w:rsid w:val="000539CD"/>
    <w:rsid w:val="00053E8B"/>
    <w:rsid w:val="00053EDE"/>
    <w:rsid w:val="000543D9"/>
    <w:rsid w:val="00054783"/>
    <w:rsid w:val="0005479F"/>
    <w:rsid w:val="0005493E"/>
    <w:rsid w:val="00054AAC"/>
    <w:rsid w:val="00054D99"/>
    <w:rsid w:val="00055316"/>
    <w:rsid w:val="00057200"/>
    <w:rsid w:val="00057A80"/>
    <w:rsid w:val="0006071C"/>
    <w:rsid w:val="000617A5"/>
    <w:rsid w:val="0006186E"/>
    <w:rsid w:val="00061C40"/>
    <w:rsid w:val="00062A41"/>
    <w:rsid w:val="00063148"/>
    <w:rsid w:val="0006493F"/>
    <w:rsid w:val="00064C2C"/>
    <w:rsid w:val="000650C2"/>
    <w:rsid w:val="000651BD"/>
    <w:rsid w:val="000655C2"/>
    <w:rsid w:val="000658F2"/>
    <w:rsid w:val="0006633E"/>
    <w:rsid w:val="00067054"/>
    <w:rsid w:val="000709CB"/>
    <w:rsid w:val="00070F6B"/>
    <w:rsid w:val="0007147C"/>
    <w:rsid w:val="00071547"/>
    <w:rsid w:val="00071E73"/>
    <w:rsid w:val="00072D09"/>
    <w:rsid w:val="000735DC"/>
    <w:rsid w:val="00073722"/>
    <w:rsid w:val="00073D2F"/>
    <w:rsid w:val="000742B7"/>
    <w:rsid w:val="00074304"/>
    <w:rsid w:val="0007448B"/>
    <w:rsid w:val="00075426"/>
    <w:rsid w:val="00075769"/>
    <w:rsid w:val="00076018"/>
    <w:rsid w:val="0007683F"/>
    <w:rsid w:val="00080279"/>
    <w:rsid w:val="00080C4B"/>
    <w:rsid w:val="00080C82"/>
    <w:rsid w:val="00080CB1"/>
    <w:rsid w:val="00080D5F"/>
    <w:rsid w:val="00080DD1"/>
    <w:rsid w:val="00081B74"/>
    <w:rsid w:val="00081DBA"/>
    <w:rsid w:val="00082512"/>
    <w:rsid w:val="00082A45"/>
    <w:rsid w:val="00082D34"/>
    <w:rsid w:val="000832E8"/>
    <w:rsid w:val="000836B1"/>
    <w:rsid w:val="00084270"/>
    <w:rsid w:val="00084355"/>
    <w:rsid w:val="000846E8"/>
    <w:rsid w:val="00084957"/>
    <w:rsid w:val="00084F3D"/>
    <w:rsid w:val="0008500E"/>
    <w:rsid w:val="000850C2"/>
    <w:rsid w:val="00085321"/>
    <w:rsid w:val="00085677"/>
    <w:rsid w:val="0008572A"/>
    <w:rsid w:val="00086271"/>
    <w:rsid w:val="000864B2"/>
    <w:rsid w:val="0008698B"/>
    <w:rsid w:val="000874A5"/>
    <w:rsid w:val="0008754A"/>
    <w:rsid w:val="00087CD9"/>
    <w:rsid w:val="00090C64"/>
    <w:rsid w:val="00090CB0"/>
    <w:rsid w:val="0009122C"/>
    <w:rsid w:val="000913A9"/>
    <w:rsid w:val="0009156A"/>
    <w:rsid w:val="00091694"/>
    <w:rsid w:val="00091BF1"/>
    <w:rsid w:val="000935F3"/>
    <w:rsid w:val="000938B5"/>
    <w:rsid w:val="0009398B"/>
    <w:rsid w:val="00094AD3"/>
    <w:rsid w:val="00095404"/>
    <w:rsid w:val="00095CA8"/>
    <w:rsid w:val="0009627F"/>
    <w:rsid w:val="00096357"/>
    <w:rsid w:val="000975AF"/>
    <w:rsid w:val="00097B11"/>
    <w:rsid w:val="000A136D"/>
    <w:rsid w:val="000A22DD"/>
    <w:rsid w:val="000A2561"/>
    <w:rsid w:val="000A2B68"/>
    <w:rsid w:val="000A2E50"/>
    <w:rsid w:val="000A3397"/>
    <w:rsid w:val="000A3850"/>
    <w:rsid w:val="000A4A19"/>
    <w:rsid w:val="000A4BC6"/>
    <w:rsid w:val="000A4BFF"/>
    <w:rsid w:val="000A5686"/>
    <w:rsid w:val="000A585D"/>
    <w:rsid w:val="000A5E7A"/>
    <w:rsid w:val="000A6ABB"/>
    <w:rsid w:val="000A6BD8"/>
    <w:rsid w:val="000A6C19"/>
    <w:rsid w:val="000A6CA0"/>
    <w:rsid w:val="000A6F19"/>
    <w:rsid w:val="000A77CC"/>
    <w:rsid w:val="000A7975"/>
    <w:rsid w:val="000A7C61"/>
    <w:rsid w:val="000B02BB"/>
    <w:rsid w:val="000B09A0"/>
    <w:rsid w:val="000B0E73"/>
    <w:rsid w:val="000B1234"/>
    <w:rsid w:val="000B136D"/>
    <w:rsid w:val="000B1826"/>
    <w:rsid w:val="000B2036"/>
    <w:rsid w:val="000B22AE"/>
    <w:rsid w:val="000B2C0B"/>
    <w:rsid w:val="000B4918"/>
    <w:rsid w:val="000B4956"/>
    <w:rsid w:val="000B4A4E"/>
    <w:rsid w:val="000B541F"/>
    <w:rsid w:val="000B6042"/>
    <w:rsid w:val="000B71EF"/>
    <w:rsid w:val="000B7C01"/>
    <w:rsid w:val="000C0301"/>
    <w:rsid w:val="000C0434"/>
    <w:rsid w:val="000C04C0"/>
    <w:rsid w:val="000C0792"/>
    <w:rsid w:val="000C18C4"/>
    <w:rsid w:val="000C21C7"/>
    <w:rsid w:val="000C264A"/>
    <w:rsid w:val="000C274E"/>
    <w:rsid w:val="000C4398"/>
    <w:rsid w:val="000C4B5F"/>
    <w:rsid w:val="000C4C72"/>
    <w:rsid w:val="000C6A8D"/>
    <w:rsid w:val="000C6B14"/>
    <w:rsid w:val="000C7FA2"/>
    <w:rsid w:val="000D0022"/>
    <w:rsid w:val="000D0198"/>
    <w:rsid w:val="000D078C"/>
    <w:rsid w:val="000D08FC"/>
    <w:rsid w:val="000D1329"/>
    <w:rsid w:val="000D1334"/>
    <w:rsid w:val="000D1CC4"/>
    <w:rsid w:val="000D20CF"/>
    <w:rsid w:val="000D21F6"/>
    <w:rsid w:val="000D26DC"/>
    <w:rsid w:val="000D32E4"/>
    <w:rsid w:val="000D33CF"/>
    <w:rsid w:val="000D387F"/>
    <w:rsid w:val="000D3F11"/>
    <w:rsid w:val="000D432A"/>
    <w:rsid w:val="000D49EE"/>
    <w:rsid w:val="000D50C8"/>
    <w:rsid w:val="000D5F27"/>
    <w:rsid w:val="000D6357"/>
    <w:rsid w:val="000D74A7"/>
    <w:rsid w:val="000D7500"/>
    <w:rsid w:val="000D7E0E"/>
    <w:rsid w:val="000E0286"/>
    <w:rsid w:val="000E06FF"/>
    <w:rsid w:val="000E0ACF"/>
    <w:rsid w:val="000E0DCF"/>
    <w:rsid w:val="000E1335"/>
    <w:rsid w:val="000E176E"/>
    <w:rsid w:val="000E17C5"/>
    <w:rsid w:val="000E237B"/>
    <w:rsid w:val="000E2A28"/>
    <w:rsid w:val="000E2BD1"/>
    <w:rsid w:val="000E3BD2"/>
    <w:rsid w:val="000E459E"/>
    <w:rsid w:val="000E5711"/>
    <w:rsid w:val="000E5BDD"/>
    <w:rsid w:val="000E5C44"/>
    <w:rsid w:val="000E6103"/>
    <w:rsid w:val="000E739B"/>
    <w:rsid w:val="000E7C0B"/>
    <w:rsid w:val="000F0261"/>
    <w:rsid w:val="000F0515"/>
    <w:rsid w:val="000F05B6"/>
    <w:rsid w:val="000F0915"/>
    <w:rsid w:val="000F0DD5"/>
    <w:rsid w:val="000F123E"/>
    <w:rsid w:val="000F1BDD"/>
    <w:rsid w:val="000F24BE"/>
    <w:rsid w:val="000F25AC"/>
    <w:rsid w:val="000F25AE"/>
    <w:rsid w:val="000F2E24"/>
    <w:rsid w:val="000F2F91"/>
    <w:rsid w:val="000F30A8"/>
    <w:rsid w:val="000F3475"/>
    <w:rsid w:val="000F3EE9"/>
    <w:rsid w:val="000F4EBF"/>
    <w:rsid w:val="000F4F54"/>
    <w:rsid w:val="000F536B"/>
    <w:rsid w:val="000F6AF6"/>
    <w:rsid w:val="000F6C83"/>
    <w:rsid w:val="00100561"/>
    <w:rsid w:val="00100D0A"/>
    <w:rsid w:val="00100D3F"/>
    <w:rsid w:val="00101856"/>
    <w:rsid w:val="00102F0F"/>
    <w:rsid w:val="001032E6"/>
    <w:rsid w:val="00103852"/>
    <w:rsid w:val="0010473A"/>
    <w:rsid w:val="00104B69"/>
    <w:rsid w:val="00104EAF"/>
    <w:rsid w:val="0010543E"/>
    <w:rsid w:val="00106E4D"/>
    <w:rsid w:val="001070B3"/>
    <w:rsid w:val="001071A8"/>
    <w:rsid w:val="00107651"/>
    <w:rsid w:val="00107868"/>
    <w:rsid w:val="00107D04"/>
    <w:rsid w:val="00107E33"/>
    <w:rsid w:val="00110623"/>
    <w:rsid w:val="001109A7"/>
    <w:rsid w:val="00110BB8"/>
    <w:rsid w:val="001131CC"/>
    <w:rsid w:val="00113CB8"/>
    <w:rsid w:val="00113FB5"/>
    <w:rsid w:val="0011420B"/>
    <w:rsid w:val="00114C6A"/>
    <w:rsid w:val="00114F40"/>
    <w:rsid w:val="001150D0"/>
    <w:rsid w:val="001150EB"/>
    <w:rsid w:val="0011638B"/>
    <w:rsid w:val="001172C4"/>
    <w:rsid w:val="0012002E"/>
    <w:rsid w:val="0012090A"/>
    <w:rsid w:val="00120B2C"/>
    <w:rsid w:val="00120CFD"/>
    <w:rsid w:val="0012172E"/>
    <w:rsid w:val="00122CEA"/>
    <w:rsid w:val="00122D00"/>
    <w:rsid w:val="00124761"/>
    <w:rsid w:val="00124ADD"/>
    <w:rsid w:val="00124BCA"/>
    <w:rsid w:val="00125797"/>
    <w:rsid w:val="00125B8F"/>
    <w:rsid w:val="00126479"/>
    <w:rsid w:val="00126A86"/>
    <w:rsid w:val="00126B20"/>
    <w:rsid w:val="00127727"/>
    <w:rsid w:val="001277E8"/>
    <w:rsid w:val="00127F4D"/>
    <w:rsid w:val="00131643"/>
    <w:rsid w:val="001318FC"/>
    <w:rsid w:val="00131DEC"/>
    <w:rsid w:val="00131EF9"/>
    <w:rsid w:val="00133051"/>
    <w:rsid w:val="00133425"/>
    <w:rsid w:val="00133AD1"/>
    <w:rsid w:val="00134194"/>
    <w:rsid w:val="001345B8"/>
    <w:rsid w:val="001347A1"/>
    <w:rsid w:val="00134A1E"/>
    <w:rsid w:val="00135E5D"/>
    <w:rsid w:val="00136A9B"/>
    <w:rsid w:val="001370DF"/>
    <w:rsid w:val="001371C0"/>
    <w:rsid w:val="001375B6"/>
    <w:rsid w:val="001375CD"/>
    <w:rsid w:val="00137D78"/>
    <w:rsid w:val="00140478"/>
    <w:rsid w:val="0014057A"/>
    <w:rsid w:val="001411B5"/>
    <w:rsid w:val="0014158A"/>
    <w:rsid w:val="00141D75"/>
    <w:rsid w:val="001424B9"/>
    <w:rsid w:val="001438B0"/>
    <w:rsid w:val="001438DA"/>
    <w:rsid w:val="001438DD"/>
    <w:rsid w:val="0014520F"/>
    <w:rsid w:val="00145A37"/>
    <w:rsid w:val="00146DDE"/>
    <w:rsid w:val="001477DE"/>
    <w:rsid w:val="00147F79"/>
    <w:rsid w:val="00150E4F"/>
    <w:rsid w:val="00151932"/>
    <w:rsid w:val="001524B2"/>
    <w:rsid w:val="001524F4"/>
    <w:rsid w:val="00152B8C"/>
    <w:rsid w:val="00153830"/>
    <w:rsid w:val="00153C85"/>
    <w:rsid w:val="00154320"/>
    <w:rsid w:val="00155128"/>
    <w:rsid w:val="001555B8"/>
    <w:rsid w:val="00155AB8"/>
    <w:rsid w:val="00155BA3"/>
    <w:rsid w:val="0015650F"/>
    <w:rsid w:val="00156C69"/>
    <w:rsid w:val="00156CFE"/>
    <w:rsid w:val="00156FBD"/>
    <w:rsid w:val="00157387"/>
    <w:rsid w:val="001574F3"/>
    <w:rsid w:val="001576C7"/>
    <w:rsid w:val="00157FE1"/>
    <w:rsid w:val="0016000F"/>
    <w:rsid w:val="00160ABF"/>
    <w:rsid w:val="00161800"/>
    <w:rsid w:val="0016329C"/>
    <w:rsid w:val="001637C2"/>
    <w:rsid w:val="00163F30"/>
    <w:rsid w:val="00165314"/>
    <w:rsid w:val="00165661"/>
    <w:rsid w:val="001657DA"/>
    <w:rsid w:val="00165CDB"/>
    <w:rsid w:val="00166437"/>
    <w:rsid w:val="0016676A"/>
    <w:rsid w:val="00167235"/>
    <w:rsid w:val="00167507"/>
    <w:rsid w:val="00167A06"/>
    <w:rsid w:val="001701A8"/>
    <w:rsid w:val="00170346"/>
    <w:rsid w:val="00170839"/>
    <w:rsid w:val="00170B79"/>
    <w:rsid w:val="001710F0"/>
    <w:rsid w:val="00171E9A"/>
    <w:rsid w:val="0017230B"/>
    <w:rsid w:val="0017276E"/>
    <w:rsid w:val="00172776"/>
    <w:rsid w:val="00174964"/>
    <w:rsid w:val="00174B82"/>
    <w:rsid w:val="0017515D"/>
    <w:rsid w:val="001752D2"/>
    <w:rsid w:val="001757EC"/>
    <w:rsid w:val="00176B19"/>
    <w:rsid w:val="00176FF7"/>
    <w:rsid w:val="00177A42"/>
    <w:rsid w:val="00177D32"/>
    <w:rsid w:val="00180274"/>
    <w:rsid w:val="001807B7"/>
    <w:rsid w:val="00180812"/>
    <w:rsid w:val="0018171F"/>
    <w:rsid w:val="0018174F"/>
    <w:rsid w:val="0018201D"/>
    <w:rsid w:val="00182100"/>
    <w:rsid w:val="0018252C"/>
    <w:rsid w:val="001825D0"/>
    <w:rsid w:val="00182C0A"/>
    <w:rsid w:val="0018306A"/>
    <w:rsid w:val="00183098"/>
    <w:rsid w:val="001830AF"/>
    <w:rsid w:val="00183B24"/>
    <w:rsid w:val="00183DD4"/>
    <w:rsid w:val="001843B9"/>
    <w:rsid w:val="0018447F"/>
    <w:rsid w:val="00184505"/>
    <w:rsid w:val="00184E7C"/>
    <w:rsid w:val="0018519C"/>
    <w:rsid w:val="0018554E"/>
    <w:rsid w:val="00185827"/>
    <w:rsid w:val="00185948"/>
    <w:rsid w:val="00186290"/>
    <w:rsid w:val="00186627"/>
    <w:rsid w:val="001867F2"/>
    <w:rsid w:val="00186DCA"/>
    <w:rsid w:val="0018726D"/>
    <w:rsid w:val="00187DE5"/>
    <w:rsid w:val="001906AF"/>
    <w:rsid w:val="00190DD8"/>
    <w:rsid w:val="0019100A"/>
    <w:rsid w:val="00192A34"/>
    <w:rsid w:val="001932D8"/>
    <w:rsid w:val="00194578"/>
    <w:rsid w:val="00194926"/>
    <w:rsid w:val="0019496A"/>
    <w:rsid w:val="0019562B"/>
    <w:rsid w:val="0019686B"/>
    <w:rsid w:val="00196C56"/>
    <w:rsid w:val="0019761D"/>
    <w:rsid w:val="00197821"/>
    <w:rsid w:val="001A014C"/>
    <w:rsid w:val="001A0633"/>
    <w:rsid w:val="001A0875"/>
    <w:rsid w:val="001A098F"/>
    <w:rsid w:val="001A11AB"/>
    <w:rsid w:val="001A12B2"/>
    <w:rsid w:val="001A1348"/>
    <w:rsid w:val="001A2299"/>
    <w:rsid w:val="001A27D7"/>
    <w:rsid w:val="001A356C"/>
    <w:rsid w:val="001A40B8"/>
    <w:rsid w:val="001A47F1"/>
    <w:rsid w:val="001A5F1F"/>
    <w:rsid w:val="001A60C8"/>
    <w:rsid w:val="001A6F8F"/>
    <w:rsid w:val="001A728E"/>
    <w:rsid w:val="001A7B39"/>
    <w:rsid w:val="001B06C1"/>
    <w:rsid w:val="001B08A1"/>
    <w:rsid w:val="001B0B33"/>
    <w:rsid w:val="001B0D64"/>
    <w:rsid w:val="001B12D7"/>
    <w:rsid w:val="001B1483"/>
    <w:rsid w:val="001B17C8"/>
    <w:rsid w:val="001B1A99"/>
    <w:rsid w:val="001B244C"/>
    <w:rsid w:val="001B3D19"/>
    <w:rsid w:val="001B3ED6"/>
    <w:rsid w:val="001B431F"/>
    <w:rsid w:val="001B5258"/>
    <w:rsid w:val="001B56C5"/>
    <w:rsid w:val="001B5718"/>
    <w:rsid w:val="001B633E"/>
    <w:rsid w:val="001B661C"/>
    <w:rsid w:val="001B7121"/>
    <w:rsid w:val="001B7472"/>
    <w:rsid w:val="001B7E36"/>
    <w:rsid w:val="001C01F3"/>
    <w:rsid w:val="001C3B10"/>
    <w:rsid w:val="001C470A"/>
    <w:rsid w:val="001C5DF2"/>
    <w:rsid w:val="001C694F"/>
    <w:rsid w:val="001C77FE"/>
    <w:rsid w:val="001C77FF"/>
    <w:rsid w:val="001C78F6"/>
    <w:rsid w:val="001D063E"/>
    <w:rsid w:val="001D1A57"/>
    <w:rsid w:val="001D2F58"/>
    <w:rsid w:val="001D3125"/>
    <w:rsid w:val="001D37D6"/>
    <w:rsid w:val="001D3F97"/>
    <w:rsid w:val="001D482D"/>
    <w:rsid w:val="001D4E13"/>
    <w:rsid w:val="001D4E63"/>
    <w:rsid w:val="001D530D"/>
    <w:rsid w:val="001D65E5"/>
    <w:rsid w:val="001D7112"/>
    <w:rsid w:val="001D75AE"/>
    <w:rsid w:val="001D786F"/>
    <w:rsid w:val="001D7FD3"/>
    <w:rsid w:val="001E01AD"/>
    <w:rsid w:val="001E106C"/>
    <w:rsid w:val="001E14A5"/>
    <w:rsid w:val="001E17BB"/>
    <w:rsid w:val="001E19B5"/>
    <w:rsid w:val="001E2548"/>
    <w:rsid w:val="001E2B83"/>
    <w:rsid w:val="001E374E"/>
    <w:rsid w:val="001E4216"/>
    <w:rsid w:val="001E4538"/>
    <w:rsid w:val="001E46B9"/>
    <w:rsid w:val="001E5028"/>
    <w:rsid w:val="001E52F8"/>
    <w:rsid w:val="001E5734"/>
    <w:rsid w:val="001E591A"/>
    <w:rsid w:val="001E6250"/>
    <w:rsid w:val="001E664D"/>
    <w:rsid w:val="001E6E0E"/>
    <w:rsid w:val="001E77F6"/>
    <w:rsid w:val="001F0D4C"/>
    <w:rsid w:val="001F168C"/>
    <w:rsid w:val="001F187B"/>
    <w:rsid w:val="001F1905"/>
    <w:rsid w:val="001F1F48"/>
    <w:rsid w:val="001F2727"/>
    <w:rsid w:val="001F33A3"/>
    <w:rsid w:val="001F344F"/>
    <w:rsid w:val="001F44ED"/>
    <w:rsid w:val="001F46A4"/>
    <w:rsid w:val="001F4902"/>
    <w:rsid w:val="001F4FC8"/>
    <w:rsid w:val="001F5C5D"/>
    <w:rsid w:val="001F6204"/>
    <w:rsid w:val="001F62A1"/>
    <w:rsid w:val="001F6932"/>
    <w:rsid w:val="001F6C98"/>
    <w:rsid w:val="001F6CFF"/>
    <w:rsid w:val="001F7739"/>
    <w:rsid w:val="001F7E96"/>
    <w:rsid w:val="00201EE6"/>
    <w:rsid w:val="00201F76"/>
    <w:rsid w:val="002020B5"/>
    <w:rsid w:val="00202E46"/>
    <w:rsid w:val="00204306"/>
    <w:rsid w:val="00204986"/>
    <w:rsid w:val="00204B1A"/>
    <w:rsid w:val="002050CE"/>
    <w:rsid w:val="00205121"/>
    <w:rsid w:val="00205A50"/>
    <w:rsid w:val="0020629E"/>
    <w:rsid w:val="0020761F"/>
    <w:rsid w:val="00210090"/>
    <w:rsid w:val="00210DAA"/>
    <w:rsid w:val="002110CC"/>
    <w:rsid w:val="00211205"/>
    <w:rsid w:val="002114AD"/>
    <w:rsid w:val="00211C20"/>
    <w:rsid w:val="00212B36"/>
    <w:rsid w:val="0021327F"/>
    <w:rsid w:val="002133C7"/>
    <w:rsid w:val="002134E7"/>
    <w:rsid w:val="00213F76"/>
    <w:rsid w:val="00214284"/>
    <w:rsid w:val="002147B9"/>
    <w:rsid w:val="00214E55"/>
    <w:rsid w:val="002153ED"/>
    <w:rsid w:val="0021553D"/>
    <w:rsid w:val="00215A01"/>
    <w:rsid w:val="00216AE1"/>
    <w:rsid w:val="00216C61"/>
    <w:rsid w:val="00216E9E"/>
    <w:rsid w:val="00217161"/>
    <w:rsid w:val="0021788A"/>
    <w:rsid w:val="00217B5C"/>
    <w:rsid w:val="00217B72"/>
    <w:rsid w:val="002200BF"/>
    <w:rsid w:val="00221716"/>
    <w:rsid w:val="00221874"/>
    <w:rsid w:val="002218F2"/>
    <w:rsid w:val="00221D67"/>
    <w:rsid w:val="00223564"/>
    <w:rsid w:val="002241F2"/>
    <w:rsid w:val="002244A3"/>
    <w:rsid w:val="00224E3E"/>
    <w:rsid w:val="0022551B"/>
    <w:rsid w:val="00225B8A"/>
    <w:rsid w:val="0022644A"/>
    <w:rsid w:val="0022663C"/>
    <w:rsid w:val="00226AAD"/>
    <w:rsid w:val="00226D18"/>
    <w:rsid w:val="0022704E"/>
    <w:rsid w:val="00227B53"/>
    <w:rsid w:val="00227E19"/>
    <w:rsid w:val="00230558"/>
    <w:rsid w:val="00231234"/>
    <w:rsid w:val="002320F9"/>
    <w:rsid w:val="0023292C"/>
    <w:rsid w:val="00232C6A"/>
    <w:rsid w:val="00232E1F"/>
    <w:rsid w:val="00232EC8"/>
    <w:rsid w:val="002334D0"/>
    <w:rsid w:val="002334F0"/>
    <w:rsid w:val="00233CE7"/>
    <w:rsid w:val="00233FA7"/>
    <w:rsid w:val="0023538E"/>
    <w:rsid w:val="00236057"/>
    <w:rsid w:val="00236726"/>
    <w:rsid w:val="00237833"/>
    <w:rsid w:val="00237F89"/>
    <w:rsid w:val="002405A1"/>
    <w:rsid w:val="00241B6B"/>
    <w:rsid w:val="00242A87"/>
    <w:rsid w:val="0024326A"/>
    <w:rsid w:val="002435C0"/>
    <w:rsid w:val="00243D7B"/>
    <w:rsid w:val="00243EE0"/>
    <w:rsid w:val="00243EF9"/>
    <w:rsid w:val="00243F62"/>
    <w:rsid w:val="00244889"/>
    <w:rsid w:val="00244F2D"/>
    <w:rsid w:val="0024506E"/>
    <w:rsid w:val="00246E6C"/>
    <w:rsid w:val="002474C9"/>
    <w:rsid w:val="0024761E"/>
    <w:rsid w:val="002477D9"/>
    <w:rsid w:val="00247B17"/>
    <w:rsid w:val="00250497"/>
    <w:rsid w:val="002512DA"/>
    <w:rsid w:val="00251388"/>
    <w:rsid w:val="00251409"/>
    <w:rsid w:val="00251C96"/>
    <w:rsid w:val="00251DE7"/>
    <w:rsid w:val="00252827"/>
    <w:rsid w:val="00252F24"/>
    <w:rsid w:val="002532C1"/>
    <w:rsid w:val="00253346"/>
    <w:rsid w:val="00253CD9"/>
    <w:rsid w:val="00254626"/>
    <w:rsid w:val="00254834"/>
    <w:rsid w:val="00254DA0"/>
    <w:rsid w:val="00254E90"/>
    <w:rsid w:val="002553D1"/>
    <w:rsid w:val="00256169"/>
    <w:rsid w:val="00256381"/>
    <w:rsid w:val="00257E7A"/>
    <w:rsid w:val="00260F98"/>
    <w:rsid w:val="00261382"/>
    <w:rsid w:val="00261688"/>
    <w:rsid w:val="00261CC6"/>
    <w:rsid w:val="002626B5"/>
    <w:rsid w:val="0026394C"/>
    <w:rsid w:val="00263C57"/>
    <w:rsid w:val="0026452E"/>
    <w:rsid w:val="0026589F"/>
    <w:rsid w:val="00266451"/>
    <w:rsid w:val="00266989"/>
    <w:rsid w:val="0026718A"/>
    <w:rsid w:val="00270842"/>
    <w:rsid w:val="00270862"/>
    <w:rsid w:val="002716F4"/>
    <w:rsid w:val="00272DF0"/>
    <w:rsid w:val="002733DD"/>
    <w:rsid w:val="00273532"/>
    <w:rsid w:val="00273794"/>
    <w:rsid w:val="0027488D"/>
    <w:rsid w:val="00275464"/>
    <w:rsid w:val="0027632A"/>
    <w:rsid w:val="00276948"/>
    <w:rsid w:val="00276C5B"/>
    <w:rsid w:val="00276E4D"/>
    <w:rsid w:val="00277012"/>
    <w:rsid w:val="00277593"/>
    <w:rsid w:val="00277BEC"/>
    <w:rsid w:val="00277E38"/>
    <w:rsid w:val="0028018F"/>
    <w:rsid w:val="00280C5E"/>
    <w:rsid w:val="00281238"/>
    <w:rsid w:val="00281D86"/>
    <w:rsid w:val="00282E86"/>
    <w:rsid w:val="00283115"/>
    <w:rsid w:val="00283483"/>
    <w:rsid w:val="00283874"/>
    <w:rsid w:val="00283BD8"/>
    <w:rsid w:val="00283F5F"/>
    <w:rsid w:val="00284410"/>
    <w:rsid w:val="0028446A"/>
    <w:rsid w:val="002847EB"/>
    <w:rsid w:val="002848AD"/>
    <w:rsid w:val="002850A4"/>
    <w:rsid w:val="002856E1"/>
    <w:rsid w:val="00285A9B"/>
    <w:rsid w:val="00285CEA"/>
    <w:rsid w:val="00285DD3"/>
    <w:rsid w:val="00285EB0"/>
    <w:rsid w:val="00286299"/>
    <w:rsid w:val="00286D8D"/>
    <w:rsid w:val="00286DD6"/>
    <w:rsid w:val="002876B6"/>
    <w:rsid w:val="002877C9"/>
    <w:rsid w:val="0029001F"/>
    <w:rsid w:val="0029012A"/>
    <w:rsid w:val="00291499"/>
    <w:rsid w:val="0029198F"/>
    <w:rsid w:val="00291A3A"/>
    <w:rsid w:val="00292324"/>
    <w:rsid w:val="002924EE"/>
    <w:rsid w:val="002934D7"/>
    <w:rsid w:val="00295110"/>
    <w:rsid w:val="002953D6"/>
    <w:rsid w:val="00295611"/>
    <w:rsid w:val="00295666"/>
    <w:rsid w:val="00295D2B"/>
    <w:rsid w:val="002961F2"/>
    <w:rsid w:val="00296861"/>
    <w:rsid w:val="0029707D"/>
    <w:rsid w:val="002971F3"/>
    <w:rsid w:val="00297825"/>
    <w:rsid w:val="002A006A"/>
    <w:rsid w:val="002A1557"/>
    <w:rsid w:val="002A19DF"/>
    <w:rsid w:val="002A1C3F"/>
    <w:rsid w:val="002A203B"/>
    <w:rsid w:val="002A246C"/>
    <w:rsid w:val="002A2A9F"/>
    <w:rsid w:val="002A2CD3"/>
    <w:rsid w:val="002A2DB8"/>
    <w:rsid w:val="002A3613"/>
    <w:rsid w:val="002A3642"/>
    <w:rsid w:val="002A3D37"/>
    <w:rsid w:val="002A4500"/>
    <w:rsid w:val="002A4B09"/>
    <w:rsid w:val="002A4E80"/>
    <w:rsid w:val="002A5476"/>
    <w:rsid w:val="002A5F30"/>
    <w:rsid w:val="002A5FF9"/>
    <w:rsid w:val="002A602A"/>
    <w:rsid w:val="002A6F1F"/>
    <w:rsid w:val="002A702E"/>
    <w:rsid w:val="002A73F4"/>
    <w:rsid w:val="002A78BB"/>
    <w:rsid w:val="002B0084"/>
    <w:rsid w:val="002B023D"/>
    <w:rsid w:val="002B09C1"/>
    <w:rsid w:val="002B0E0F"/>
    <w:rsid w:val="002B22F4"/>
    <w:rsid w:val="002B2798"/>
    <w:rsid w:val="002B302A"/>
    <w:rsid w:val="002B3033"/>
    <w:rsid w:val="002B357A"/>
    <w:rsid w:val="002B3924"/>
    <w:rsid w:val="002B4FA8"/>
    <w:rsid w:val="002B54F5"/>
    <w:rsid w:val="002B5AF6"/>
    <w:rsid w:val="002B5B09"/>
    <w:rsid w:val="002B6437"/>
    <w:rsid w:val="002B679B"/>
    <w:rsid w:val="002B6D19"/>
    <w:rsid w:val="002B77AE"/>
    <w:rsid w:val="002B7981"/>
    <w:rsid w:val="002B7EFD"/>
    <w:rsid w:val="002C08B3"/>
    <w:rsid w:val="002C0F89"/>
    <w:rsid w:val="002C1325"/>
    <w:rsid w:val="002C14C3"/>
    <w:rsid w:val="002C1802"/>
    <w:rsid w:val="002C1833"/>
    <w:rsid w:val="002C1F0F"/>
    <w:rsid w:val="002C2344"/>
    <w:rsid w:val="002C2391"/>
    <w:rsid w:val="002C23A5"/>
    <w:rsid w:val="002C2CED"/>
    <w:rsid w:val="002C37F9"/>
    <w:rsid w:val="002C3B98"/>
    <w:rsid w:val="002C4270"/>
    <w:rsid w:val="002C4873"/>
    <w:rsid w:val="002C49E3"/>
    <w:rsid w:val="002C57F4"/>
    <w:rsid w:val="002C5A74"/>
    <w:rsid w:val="002C5B9B"/>
    <w:rsid w:val="002C5D13"/>
    <w:rsid w:val="002C6065"/>
    <w:rsid w:val="002C7045"/>
    <w:rsid w:val="002C7FAC"/>
    <w:rsid w:val="002D0B7B"/>
    <w:rsid w:val="002D0D29"/>
    <w:rsid w:val="002D0ECB"/>
    <w:rsid w:val="002D102B"/>
    <w:rsid w:val="002D1121"/>
    <w:rsid w:val="002D1A7F"/>
    <w:rsid w:val="002D1C63"/>
    <w:rsid w:val="002D1EA5"/>
    <w:rsid w:val="002D1F0F"/>
    <w:rsid w:val="002D220E"/>
    <w:rsid w:val="002D2487"/>
    <w:rsid w:val="002D3035"/>
    <w:rsid w:val="002D303F"/>
    <w:rsid w:val="002D3043"/>
    <w:rsid w:val="002D30D1"/>
    <w:rsid w:val="002D3529"/>
    <w:rsid w:val="002D38CB"/>
    <w:rsid w:val="002D39C3"/>
    <w:rsid w:val="002D4218"/>
    <w:rsid w:val="002D4332"/>
    <w:rsid w:val="002D46CE"/>
    <w:rsid w:val="002D49DD"/>
    <w:rsid w:val="002D4C5F"/>
    <w:rsid w:val="002D5187"/>
    <w:rsid w:val="002D58EF"/>
    <w:rsid w:val="002D6794"/>
    <w:rsid w:val="002D67B5"/>
    <w:rsid w:val="002D6CAF"/>
    <w:rsid w:val="002D6D50"/>
    <w:rsid w:val="002D7573"/>
    <w:rsid w:val="002D7962"/>
    <w:rsid w:val="002D7DF9"/>
    <w:rsid w:val="002D7F80"/>
    <w:rsid w:val="002E0B0E"/>
    <w:rsid w:val="002E0E62"/>
    <w:rsid w:val="002E2434"/>
    <w:rsid w:val="002E2CB3"/>
    <w:rsid w:val="002E3054"/>
    <w:rsid w:val="002E3DE4"/>
    <w:rsid w:val="002E4031"/>
    <w:rsid w:val="002E451F"/>
    <w:rsid w:val="002E46F6"/>
    <w:rsid w:val="002E4A76"/>
    <w:rsid w:val="002E4D59"/>
    <w:rsid w:val="002E59A0"/>
    <w:rsid w:val="002E59A7"/>
    <w:rsid w:val="002E606F"/>
    <w:rsid w:val="002E62CA"/>
    <w:rsid w:val="002E63A0"/>
    <w:rsid w:val="002E65C2"/>
    <w:rsid w:val="002E6C4A"/>
    <w:rsid w:val="002E726D"/>
    <w:rsid w:val="002E7658"/>
    <w:rsid w:val="002E7F09"/>
    <w:rsid w:val="002F01A1"/>
    <w:rsid w:val="002F0D9A"/>
    <w:rsid w:val="002F12DE"/>
    <w:rsid w:val="002F1EE7"/>
    <w:rsid w:val="002F2AF7"/>
    <w:rsid w:val="002F2C6F"/>
    <w:rsid w:val="002F3063"/>
    <w:rsid w:val="002F3832"/>
    <w:rsid w:val="002F3FDE"/>
    <w:rsid w:val="002F433F"/>
    <w:rsid w:val="002F478F"/>
    <w:rsid w:val="002F5298"/>
    <w:rsid w:val="002F5818"/>
    <w:rsid w:val="002F5F85"/>
    <w:rsid w:val="002F63BF"/>
    <w:rsid w:val="002F709B"/>
    <w:rsid w:val="002F7454"/>
    <w:rsid w:val="002F79EF"/>
    <w:rsid w:val="002F7A7C"/>
    <w:rsid w:val="00300A79"/>
    <w:rsid w:val="00301452"/>
    <w:rsid w:val="00301519"/>
    <w:rsid w:val="00302203"/>
    <w:rsid w:val="00302380"/>
    <w:rsid w:val="003023AD"/>
    <w:rsid w:val="003028B0"/>
    <w:rsid w:val="00303268"/>
    <w:rsid w:val="00303475"/>
    <w:rsid w:val="00303A50"/>
    <w:rsid w:val="00303D87"/>
    <w:rsid w:val="00303ED0"/>
    <w:rsid w:val="003041D1"/>
    <w:rsid w:val="00304CEA"/>
    <w:rsid w:val="0030528A"/>
    <w:rsid w:val="0030531D"/>
    <w:rsid w:val="0030574A"/>
    <w:rsid w:val="0030585C"/>
    <w:rsid w:val="0030745F"/>
    <w:rsid w:val="00307840"/>
    <w:rsid w:val="0030797B"/>
    <w:rsid w:val="003102B9"/>
    <w:rsid w:val="003102F3"/>
    <w:rsid w:val="0031051B"/>
    <w:rsid w:val="00310E73"/>
    <w:rsid w:val="00310EB0"/>
    <w:rsid w:val="00312332"/>
    <w:rsid w:val="00312A90"/>
    <w:rsid w:val="0031373D"/>
    <w:rsid w:val="0031374B"/>
    <w:rsid w:val="003137AC"/>
    <w:rsid w:val="00313841"/>
    <w:rsid w:val="00313969"/>
    <w:rsid w:val="00313BA0"/>
    <w:rsid w:val="00314D14"/>
    <w:rsid w:val="003156A9"/>
    <w:rsid w:val="00316040"/>
    <w:rsid w:val="003167F2"/>
    <w:rsid w:val="0031715D"/>
    <w:rsid w:val="003173F7"/>
    <w:rsid w:val="00320075"/>
    <w:rsid w:val="003209CC"/>
    <w:rsid w:val="00320A7A"/>
    <w:rsid w:val="00320C25"/>
    <w:rsid w:val="00321AD8"/>
    <w:rsid w:val="00321D67"/>
    <w:rsid w:val="00323F64"/>
    <w:rsid w:val="00323FBC"/>
    <w:rsid w:val="00324097"/>
    <w:rsid w:val="00324761"/>
    <w:rsid w:val="00324C26"/>
    <w:rsid w:val="00325C65"/>
    <w:rsid w:val="003268B1"/>
    <w:rsid w:val="00326B7D"/>
    <w:rsid w:val="003271EA"/>
    <w:rsid w:val="0032747C"/>
    <w:rsid w:val="00327FDB"/>
    <w:rsid w:val="00330804"/>
    <w:rsid w:val="003308F4"/>
    <w:rsid w:val="00330FC5"/>
    <w:rsid w:val="003321BC"/>
    <w:rsid w:val="003329DE"/>
    <w:rsid w:val="00332C81"/>
    <w:rsid w:val="003337E1"/>
    <w:rsid w:val="00333A71"/>
    <w:rsid w:val="00333E40"/>
    <w:rsid w:val="00333FD3"/>
    <w:rsid w:val="00334B23"/>
    <w:rsid w:val="00334B59"/>
    <w:rsid w:val="003352EA"/>
    <w:rsid w:val="003364D9"/>
    <w:rsid w:val="003371E5"/>
    <w:rsid w:val="00337BEB"/>
    <w:rsid w:val="00337C39"/>
    <w:rsid w:val="00337D7F"/>
    <w:rsid w:val="00340C8B"/>
    <w:rsid w:val="003412D1"/>
    <w:rsid w:val="00341FFD"/>
    <w:rsid w:val="0034301C"/>
    <w:rsid w:val="00343175"/>
    <w:rsid w:val="003434AA"/>
    <w:rsid w:val="0034352E"/>
    <w:rsid w:val="003441AB"/>
    <w:rsid w:val="0034437C"/>
    <w:rsid w:val="003443D2"/>
    <w:rsid w:val="00344C16"/>
    <w:rsid w:val="00344CFE"/>
    <w:rsid w:val="00344EBA"/>
    <w:rsid w:val="00345422"/>
    <w:rsid w:val="00345858"/>
    <w:rsid w:val="00346D8B"/>
    <w:rsid w:val="003504C8"/>
    <w:rsid w:val="00351187"/>
    <w:rsid w:val="003519CE"/>
    <w:rsid w:val="00353284"/>
    <w:rsid w:val="00353756"/>
    <w:rsid w:val="003537D1"/>
    <w:rsid w:val="0035427B"/>
    <w:rsid w:val="00354B82"/>
    <w:rsid w:val="0035500F"/>
    <w:rsid w:val="00355231"/>
    <w:rsid w:val="0035536C"/>
    <w:rsid w:val="003556C2"/>
    <w:rsid w:val="003556F3"/>
    <w:rsid w:val="00355C4A"/>
    <w:rsid w:val="00355EC9"/>
    <w:rsid w:val="003561C6"/>
    <w:rsid w:val="003562C4"/>
    <w:rsid w:val="003563FF"/>
    <w:rsid w:val="00356CFA"/>
    <w:rsid w:val="00356E3E"/>
    <w:rsid w:val="00357763"/>
    <w:rsid w:val="00357815"/>
    <w:rsid w:val="00357CD6"/>
    <w:rsid w:val="0036008F"/>
    <w:rsid w:val="00360D95"/>
    <w:rsid w:val="00360FCE"/>
    <w:rsid w:val="003612FB"/>
    <w:rsid w:val="00362D5F"/>
    <w:rsid w:val="00363134"/>
    <w:rsid w:val="00363B86"/>
    <w:rsid w:val="00364345"/>
    <w:rsid w:val="003645BA"/>
    <w:rsid w:val="00364A58"/>
    <w:rsid w:val="00364BCA"/>
    <w:rsid w:val="00365278"/>
    <w:rsid w:val="003657A1"/>
    <w:rsid w:val="00365B7C"/>
    <w:rsid w:val="00365C4B"/>
    <w:rsid w:val="0036608F"/>
    <w:rsid w:val="003662F7"/>
    <w:rsid w:val="003665FD"/>
    <w:rsid w:val="00372D99"/>
    <w:rsid w:val="0037308E"/>
    <w:rsid w:val="00374A50"/>
    <w:rsid w:val="0037568F"/>
    <w:rsid w:val="00375BF5"/>
    <w:rsid w:val="00375BF6"/>
    <w:rsid w:val="003763D9"/>
    <w:rsid w:val="00377A4F"/>
    <w:rsid w:val="00377A82"/>
    <w:rsid w:val="00380019"/>
    <w:rsid w:val="0038067D"/>
    <w:rsid w:val="00380F05"/>
    <w:rsid w:val="0038140A"/>
    <w:rsid w:val="003824A8"/>
    <w:rsid w:val="003848FC"/>
    <w:rsid w:val="00384C49"/>
    <w:rsid w:val="00384D0D"/>
    <w:rsid w:val="003853EC"/>
    <w:rsid w:val="00385A91"/>
    <w:rsid w:val="00385BEF"/>
    <w:rsid w:val="00386336"/>
    <w:rsid w:val="0038682A"/>
    <w:rsid w:val="00391783"/>
    <w:rsid w:val="00391830"/>
    <w:rsid w:val="00391A09"/>
    <w:rsid w:val="0039382B"/>
    <w:rsid w:val="00394664"/>
    <w:rsid w:val="00394719"/>
    <w:rsid w:val="00394A24"/>
    <w:rsid w:val="0039575D"/>
    <w:rsid w:val="00395965"/>
    <w:rsid w:val="003959FA"/>
    <w:rsid w:val="003964F5"/>
    <w:rsid w:val="0039709E"/>
    <w:rsid w:val="003974D6"/>
    <w:rsid w:val="003A0D4D"/>
    <w:rsid w:val="003A11DD"/>
    <w:rsid w:val="003A1560"/>
    <w:rsid w:val="003A174D"/>
    <w:rsid w:val="003A1DF4"/>
    <w:rsid w:val="003A1E25"/>
    <w:rsid w:val="003A31FA"/>
    <w:rsid w:val="003A32F9"/>
    <w:rsid w:val="003A39E9"/>
    <w:rsid w:val="003A4A6B"/>
    <w:rsid w:val="003A4C14"/>
    <w:rsid w:val="003A527A"/>
    <w:rsid w:val="003A53F6"/>
    <w:rsid w:val="003A5F49"/>
    <w:rsid w:val="003A63FD"/>
    <w:rsid w:val="003A6B6E"/>
    <w:rsid w:val="003A76C9"/>
    <w:rsid w:val="003A779B"/>
    <w:rsid w:val="003A7DE9"/>
    <w:rsid w:val="003B0259"/>
    <w:rsid w:val="003B068F"/>
    <w:rsid w:val="003B14BE"/>
    <w:rsid w:val="003B24B3"/>
    <w:rsid w:val="003B2982"/>
    <w:rsid w:val="003B2FA3"/>
    <w:rsid w:val="003B3362"/>
    <w:rsid w:val="003B3910"/>
    <w:rsid w:val="003B3B09"/>
    <w:rsid w:val="003B405A"/>
    <w:rsid w:val="003B40E6"/>
    <w:rsid w:val="003B42E0"/>
    <w:rsid w:val="003B434C"/>
    <w:rsid w:val="003B50FB"/>
    <w:rsid w:val="003B56FC"/>
    <w:rsid w:val="003B58DD"/>
    <w:rsid w:val="003B5AC0"/>
    <w:rsid w:val="003B5B60"/>
    <w:rsid w:val="003B5DD1"/>
    <w:rsid w:val="003B642D"/>
    <w:rsid w:val="003B6601"/>
    <w:rsid w:val="003B6754"/>
    <w:rsid w:val="003B7485"/>
    <w:rsid w:val="003B777C"/>
    <w:rsid w:val="003B7D97"/>
    <w:rsid w:val="003B7FF3"/>
    <w:rsid w:val="003C26B0"/>
    <w:rsid w:val="003C3125"/>
    <w:rsid w:val="003C373A"/>
    <w:rsid w:val="003C4201"/>
    <w:rsid w:val="003C470C"/>
    <w:rsid w:val="003C4B5E"/>
    <w:rsid w:val="003C53A6"/>
    <w:rsid w:val="003C56B7"/>
    <w:rsid w:val="003C5B00"/>
    <w:rsid w:val="003C5C8F"/>
    <w:rsid w:val="003C65ED"/>
    <w:rsid w:val="003C704F"/>
    <w:rsid w:val="003C7520"/>
    <w:rsid w:val="003D0655"/>
    <w:rsid w:val="003D12A4"/>
    <w:rsid w:val="003D1BCD"/>
    <w:rsid w:val="003D222A"/>
    <w:rsid w:val="003D279C"/>
    <w:rsid w:val="003D3A46"/>
    <w:rsid w:val="003D3B1C"/>
    <w:rsid w:val="003D4875"/>
    <w:rsid w:val="003D52B5"/>
    <w:rsid w:val="003D6193"/>
    <w:rsid w:val="003D6B72"/>
    <w:rsid w:val="003D7300"/>
    <w:rsid w:val="003D7402"/>
    <w:rsid w:val="003D7CF7"/>
    <w:rsid w:val="003E020B"/>
    <w:rsid w:val="003E0A6B"/>
    <w:rsid w:val="003E0C5C"/>
    <w:rsid w:val="003E11B0"/>
    <w:rsid w:val="003E139D"/>
    <w:rsid w:val="003E17EA"/>
    <w:rsid w:val="003E1E7B"/>
    <w:rsid w:val="003E23BC"/>
    <w:rsid w:val="003E2D1C"/>
    <w:rsid w:val="003E38FB"/>
    <w:rsid w:val="003E444D"/>
    <w:rsid w:val="003E4DF0"/>
    <w:rsid w:val="003E5074"/>
    <w:rsid w:val="003E54FA"/>
    <w:rsid w:val="003E5A65"/>
    <w:rsid w:val="003E5AE5"/>
    <w:rsid w:val="003E5D99"/>
    <w:rsid w:val="003E5DC7"/>
    <w:rsid w:val="003E610B"/>
    <w:rsid w:val="003E62C6"/>
    <w:rsid w:val="003E6B16"/>
    <w:rsid w:val="003E74FA"/>
    <w:rsid w:val="003E7970"/>
    <w:rsid w:val="003E7CE0"/>
    <w:rsid w:val="003E7EED"/>
    <w:rsid w:val="003F061C"/>
    <w:rsid w:val="003F20B9"/>
    <w:rsid w:val="003F2359"/>
    <w:rsid w:val="003F2625"/>
    <w:rsid w:val="003F3912"/>
    <w:rsid w:val="003F3EBE"/>
    <w:rsid w:val="003F4A26"/>
    <w:rsid w:val="003F672A"/>
    <w:rsid w:val="003F7073"/>
    <w:rsid w:val="003F7103"/>
    <w:rsid w:val="003F712E"/>
    <w:rsid w:val="003F7516"/>
    <w:rsid w:val="004000B0"/>
    <w:rsid w:val="0040037E"/>
    <w:rsid w:val="0040059B"/>
    <w:rsid w:val="00400FB9"/>
    <w:rsid w:val="00401111"/>
    <w:rsid w:val="00401208"/>
    <w:rsid w:val="00402580"/>
    <w:rsid w:val="0040291F"/>
    <w:rsid w:val="00402F82"/>
    <w:rsid w:val="00403F9F"/>
    <w:rsid w:val="00403FCE"/>
    <w:rsid w:val="00404027"/>
    <w:rsid w:val="004046DC"/>
    <w:rsid w:val="0040608E"/>
    <w:rsid w:val="00406CDE"/>
    <w:rsid w:val="00407004"/>
    <w:rsid w:val="004074AF"/>
    <w:rsid w:val="0040754A"/>
    <w:rsid w:val="004102FB"/>
    <w:rsid w:val="004108D6"/>
    <w:rsid w:val="00410B16"/>
    <w:rsid w:val="00412CB1"/>
    <w:rsid w:val="00412CD4"/>
    <w:rsid w:val="00413D27"/>
    <w:rsid w:val="00413F57"/>
    <w:rsid w:val="004146E8"/>
    <w:rsid w:val="00414C09"/>
    <w:rsid w:val="004150E0"/>
    <w:rsid w:val="00415667"/>
    <w:rsid w:val="00415ECC"/>
    <w:rsid w:val="00417277"/>
    <w:rsid w:val="00417408"/>
    <w:rsid w:val="004202DC"/>
    <w:rsid w:val="00420708"/>
    <w:rsid w:val="00420ADB"/>
    <w:rsid w:val="00420BBE"/>
    <w:rsid w:val="00421134"/>
    <w:rsid w:val="00422AB2"/>
    <w:rsid w:val="00422D37"/>
    <w:rsid w:val="0042381C"/>
    <w:rsid w:val="00424111"/>
    <w:rsid w:val="00424DBD"/>
    <w:rsid w:val="00425444"/>
    <w:rsid w:val="00425724"/>
    <w:rsid w:val="0042748F"/>
    <w:rsid w:val="00427F5F"/>
    <w:rsid w:val="0043031D"/>
    <w:rsid w:val="00430554"/>
    <w:rsid w:val="004308D8"/>
    <w:rsid w:val="00432D03"/>
    <w:rsid w:val="00433769"/>
    <w:rsid w:val="00433931"/>
    <w:rsid w:val="00433F7D"/>
    <w:rsid w:val="00434BB7"/>
    <w:rsid w:val="00434E9C"/>
    <w:rsid w:val="00434EFA"/>
    <w:rsid w:val="00435429"/>
    <w:rsid w:val="00435EA7"/>
    <w:rsid w:val="00436FB0"/>
    <w:rsid w:val="00440087"/>
    <w:rsid w:val="004408E5"/>
    <w:rsid w:val="0044109F"/>
    <w:rsid w:val="00441969"/>
    <w:rsid w:val="00442581"/>
    <w:rsid w:val="004427FF"/>
    <w:rsid w:val="00442981"/>
    <w:rsid w:val="00442BFA"/>
    <w:rsid w:val="00443541"/>
    <w:rsid w:val="00443E49"/>
    <w:rsid w:val="0044447F"/>
    <w:rsid w:val="00444AE1"/>
    <w:rsid w:val="00445608"/>
    <w:rsid w:val="00445922"/>
    <w:rsid w:val="004460D6"/>
    <w:rsid w:val="00446170"/>
    <w:rsid w:val="0044635E"/>
    <w:rsid w:val="0044668A"/>
    <w:rsid w:val="00446902"/>
    <w:rsid w:val="004472E3"/>
    <w:rsid w:val="00450186"/>
    <w:rsid w:val="004501CD"/>
    <w:rsid w:val="004509AC"/>
    <w:rsid w:val="0045143F"/>
    <w:rsid w:val="00451A30"/>
    <w:rsid w:val="00451CAC"/>
    <w:rsid w:val="00452740"/>
    <w:rsid w:val="00452E3B"/>
    <w:rsid w:val="004545E3"/>
    <w:rsid w:val="0045482C"/>
    <w:rsid w:val="00454B76"/>
    <w:rsid w:val="00454E9A"/>
    <w:rsid w:val="004553AD"/>
    <w:rsid w:val="0045589F"/>
    <w:rsid w:val="00456721"/>
    <w:rsid w:val="0045698C"/>
    <w:rsid w:val="00456B54"/>
    <w:rsid w:val="004573EC"/>
    <w:rsid w:val="00457469"/>
    <w:rsid w:val="004601B4"/>
    <w:rsid w:val="00460FB5"/>
    <w:rsid w:val="00461AB0"/>
    <w:rsid w:val="0046283B"/>
    <w:rsid w:val="0046298E"/>
    <w:rsid w:val="00463E44"/>
    <w:rsid w:val="00465B82"/>
    <w:rsid w:val="00466F3A"/>
    <w:rsid w:val="00467EE2"/>
    <w:rsid w:val="00470244"/>
    <w:rsid w:val="004706F7"/>
    <w:rsid w:val="004737BD"/>
    <w:rsid w:val="00473F39"/>
    <w:rsid w:val="004744A4"/>
    <w:rsid w:val="0047576C"/>
    <w:rsid w:val="00475FB4"/>
    <w:rsid w:val="004769C7"/>
    <w:rsid w:val="0047733B"/>
    <w:rsid w:val="00477599"/>
    <w:rsid w:val="00477D06"/>
    <w:rsid w:val="00477FEB"/>
    <w:rsid w:val="004801BA"/>
    <w:rsid w:val="004803CD"/>
    <w:rsid w:val="00480615"/>
    <w:rsid w:val="00480766"/>
    <w:rsid w:val="0048095F"/>
    <w:rsid w:val="004818F2"/>
    <w:rsid w:val="00481942"/>
    <w:rsid w:val="00481F45"/>
    <w:rsid w:val="004821B8"/>
    <w:rsid w:val="004822CF"/>
    <w:rsid w:val="004827C6"/>
    <w:rsid w:val="00482F31"/>
    <w:rsid w:val="00483304"/>
    <w:rsid w:val="004835AD"/>
    <w:rsid w:val="00483A3E"/>
    <w:rsid w:val="00483E40"/>
    <w:rsid w:val="00484CEA"/>
    <w:rsid w:val="00485E57"/>
    <w:rsid w:val="0048673D"/>
    <w:rsid w:val="00486BDD"/>
    <w:rsid w:val="00486C0B"/>
    <w:rsid w:val="0049030D"/>
    <w:rsid w:val="00490F40"/>
    <w:rsid w:val="00490FE8"/>
    <w:rsid w:val="00491D65"/>
    <w:rsid w:val="00492FA8"/>
    <w:rsid w:val="0049309C"/>
    <w:rsid w:val="00493359"/>
    <w:rsid w:val="00494628"/>
    <w:rsid w:val="00494697"/>
    <w:rsid w:val="004948CE"/>
    <w:rsid w:val="00494C3B"/>
    <w:rsid w:val="00495033"/>
    <w:rsid w:val="0049532F"/>
    <w:rsid w:val="00495358"/>
    <w:rsid w:val="00495970"/>
    <w:rsid w:val="00496258"/>
    <w:rsid w:val="00496760"/>
    <w:rsid w:val="004967CA"/>
    <w:rsid w:val="00496808"/>
    <w:rsid w:val="00496D51"/>
    <w:rsid w:val="00497344"/>
    <w:rsid w:val="0049782F"/>
    <w:rsid w:val="004A06E3"/>
    <w:rsid w:val="004A073E"/>
    <w:rsid w:val="004A07B8"/>
    <w:rsid w:val="004A0B8B"/>
    <w:rsid w:val="004A1C83"/>
    <w:rsid w:val="004A2328"/>
    <w:rsid w:val="004A28CC"/>
    <w:rsid w:val="004A2D52"/>
    <w:rsid w:val="004A35E7"/>
    <w:rsid w:val="004A4528"/>
    <w:rsid w:val="004A4DB7"/>
    <w:rsid w:val="004A61D5"/>
    <w:rsid w:val="004A7163"/>
    <w:rsid w:val="004B01E5"/>
    <w:rsid w:val="004B03F6"/>
    <w:rsid w:val="004B111B"/>
    <w:rsid w:val="004B1A25"/>
    <w:rsid w:val="004B318D"/>
    <w:rsid w:val="004B32FC"/>
    <w:rsid w:val="004B3CFA"/>
    <w:rsid w:val="004B3E0B"/>
    <w:rsid w:val="004B47B0"/>
    <w:rsid w:val="004B5652"/>
    <w:rsid w:val="004B5FB0"/>
    <w:rsid w:val="004B606E"/>
    <w:rsid w:val="004B64B2"/>
    <w:rsid w:val="004B668D"/>
    <w:rsid w:val="004B68AF"/>
    <w:rsid w:val="004B69B1"/>
    <w:rsid w:val="004B69DB"/>
    <w:rsid w:val="004B6BEF"/>
    <w:rsid w:val="004B7071"/>
    <w:rsid w:val="004B70EA"/>
    <w:rsid w:val="004C17A4"/>
    <w:rsid w:val="004C24DB"/>
    <w:rsid w:val="004C28D9"/>
    <w:rsid w:val="004C3149"/>
    <w:rsid w:val="004C39E9"/>
    <w:rsid w:val="004C3BDF"/>
    <w:rsid w:val="004C46EC"/>
    <w:rsid w:val="004C55C5"/>
    <w:rsid w:val="004C60FC"/>
    <w:rsid w:val="004C67C8"/>
    <w:rsid w:val="004C734E"/>
    <w:rsid w:val="004C75AF"/>
    <w:rsid w:val="004D03B0"/>
    <w:rsid w:val="004D05B9"/>
    <w:rsid w:val="004D10E6"/>
    <w:rsid w:val="004D1615"/>
    <w:rsid w:val="004D16FA"/>
    <w:rsid w:val="004D2440"/>
    <w:rsid w:val="004D2A8F"/>
    <w:rsid w:val="004D31A6"/>
    <w:rsid w:val="004D3CF7"/>
    <w:rsid w:val="004D3D43"/>
    <w:rsid w:val="004D3F81"/>
    <w:rsid w:val="004D45AC"/>
    <w:rsid w:val="004D4D1E"/>
    <w:rsid w:val="004D5576"/>
    <w:rsid w:val="004D7253"/>
    <w:rsid w:val="004D749E"/>
    <w:rsid w:val="004E01B4"/>
    <w:rsid w:val="004E085B"/>
    <w:rsid w:val="004E1AF0"/>
    <w:rsid w:val="004E1F53"/>
    <w:rsid w:val="004E21CC"/>
    <w:rsid w:val="004E2548"/>
    <w:rsid w:val="004E2A1E"/>
    <w:rsid w:val="004E3301"/>
    <w:rsid w:val="004E340F"/>
    <w:rsid w:val="004E451C"/>
    <w:rsid w:val="004E46FB"/>
    <w:rsid w:val="004E4B2D"/>
    <w:rsid w:val="004E65F9"/>
    <w:rsid w:val="004E6675"/>
    <w:rsid w:val="004E7477"/>
    <w:rsid w:val="004F0A57"/>
    <w:rsid w:val="004F0BD4"/>
    <w:rsid w:val="004F15DE"/>
    <w:rsid w:val="004F1763"/>
    <w:rsid w:val="004F2085"/>
    <w:rsid w:val="004F27B6"/>
    <w:rsid w:val="004F2A9F"/>
    <w:rsid w:val="004F2ED6"/>
    <w:rsid w:val="004F3242"/>
    <w:rsid w:val="004F5016"/>
    <w:rsid w:val="004F542F"/>
    <w:rsid w:val="004F5965"/>
    <w:rsid w:val="004F5BB6"/>
    <w:rsid w:val="004F61D3"/>
    <w:rsid w:val="004F691E"/>
    <w:rsid w:val="004F6988"/>
    <w:rsid w:val="004F6A9A"/>
    <w:rsid w:val="004F6CB6"/>
    <w:rsid w:val="004F75D0"/>
    <w:rsid w:val="0050028C"/>
    <w:rsid w:val="0050184E"/>
    <w:rsid w:val="0050186A"/>
    <w:rsid w:val="005018CF"/>
    <w:rsid w:val="00501CB6"/>
    <w:rsid w:val="00502F49"/>
    <w:rsid w:val="00503837"/>
    <w:rsid w:val="00504B70"/>
    <w:rsid w:val="00504EF9"/>
    <w:rsid w:val="00505762"/>
    <w:rsid w:val="0050586D"/>
    <w:rsid w:val="00505A4D"/>
    <w:rsid w:val="00505B6A"/>
    <w:rsid w:val="00505BAB"/>
    <w:rsid w:val="00507003"/>
    <w:rsid w:val="00507308"/>
    <w:rsid w:val="0050741A"/>
    <w:rsid w:val="00507538"/>
    <w:rsid w:val="0050795D"/>
    <w:rsid w:val="00507BE4"/>
    <w:rsid w:val="0051053F"/>
    <w:rsid w:val="00510C67"/>
    <w:rsid w:val="00511257"/>
    <w:rsid w:val="00511ADF"/>
    <w:rsid w:val="00511B78"/>
    <w:rsid w:val="005120FA"/>
    <w:rsid w:val="00512BC6"/>
    <w:rsid w:val="0051333B"/>
    <w:rsid w:val="005138AA"/>
    <w:rsid w:val="00514B15"/>
    <w:rsid w:val="00514CD1"/>
    <w:rsid w:val="00514D12"/>
    <w:rsid w:val="005156E7"/>
    <w:rsid w:val="00515725"/>
    <w:rsid w:val="0051594C"/>
    <w:rsid w:val="00515D18"/>
    <w:rsid w:val="00516A9C"/>
    <w:rsid w:val="00516ABF"/>
    <w:rsid w:val="00516AC9"/>
    <w:rsid w:val="00516FBE"/>
    <w:rsid w:val="00517F0C"/>
    <w:rsid w:val="0052071C"/>
    <w:rsid w:val="00520D80"/>
    <w:rsid w:val="00521047"/>
    <w:rsid w:val="00522885"/>
    <w:rsid w:val="00523195"/>
    <w:rsid w:val="005233AF"/>
    <w:rsid w:val="00523411"/>
    <w:rsid w:val="00523A81"/>
    <w:rsid w:val="0052401B"/>
    <w:rsid w:val="00524042"/>
    <w:rsid w:val="0052464F"/>
    <w:rsid w:val="00524B7C"/>
    <w:rsid w:val="00524DBA"/>
    <w:rsid w:val="00524E9E"/>
    <w:rsid w:val="005254E3"/>
    <w:rsid w:val="0052614C"/>
    <w:rsid w:val="00526754"/>
    <w:rsid w:val="005276F2"/>
    <w:rsid w:val="005278E0"/>
    <w:rsid w:val="00527BD6"/>
    <w:rsid w:val="0053017F"/>
    <w:rsid w:val="00530BB6"/>
    <w:rsid w:val="005310F6"/>
    <w:rsid w:val="00531853"/>
    <w:rsid w:val="005327FD"/>
    <w:rsid w:val="00532A20"/>
    <w:rsid w:val="00532A41"/>
    <w:rsid w:val="00533CDD"/>
    <w:rsid w:val="00534E82"/>
    <w:rsid w:val="0053530F"/>
    <w:rsid w:val="005356D8"/>
    <w:rsid w:val="0053590A"/>
    <w:rsid w:val="00535A3D"/>
    <w:rsid w:val="00535F5F"/>
    <w:rsid w:val="00536788"/>
    <w:rsid w:val="00536C3E"/>
    <w:rsid w:val="00536CFB"/>
    <w:rsid w:val="00537160"/>
    <w:rsid w:val="0053718F"/>
    <w:rsid w:val="00540331"/>
    <w:rsid w:val="005429C3"/>
    <w:rsid w:val="00542B9E"/>
    <w:rsid w:val="00544524"/>
    <w:rsid w:val="00544789"/>
    <w:rsid w:val="00544D5A"/>
    <w:rsid w:val="00544E76"/>
    <w:rsid w:val="005450AA"/>
    <w:rsid w:val="005451DA"/>
    <w:rsid w:val="005454B1"/>
    <w:rsid w:val="005455C6"/>
    <w:rsid w:val="005458BC"/>
    <w:rsid w:val="00545A8A"/>
    <w:rsid w:val="00546781"/>
    <w:rsid w:val="00546B2D"/>
    <w:rsid w:val="00547D42"/>
    <w:rsid w:val="00550022"/>
    <w:rsid w:val="00550B79"/>
    <w:rsid w:val="005514C9"/>
    <w:rsid w:val="00551F62"/>
    <w:rsid w:val="00552423"/>
    <w:rsid w:val="005528A6"/>
    <w:rsid w:val="00552F0F"/>
    <w:rsid w:val="005532AF"/>
    <w:rsid w:val="005533A9"/>
    <w:rsid w:val="0055375D"/>
    <w:rsid w:val="00554139"/>
    <w:rsid w:val="005543EF"/>
    <w:rsid w:val="005549E1"/>
    <w:rsid w:val="0055553A"/>
    <w:rsid w:val="00555C46"/>
    <w:rsid w:val="00555D7B"/>
    <w:rsid w:val="005563AB"/>
    <w:rsid w:val="00557759"/>
    <w:rsid w:val="0055784A"/>
    <w:rsid w:val="005602F2"/>
    <w:rsid w:val="0056056D"/>
    <w:rsid w:val="00560C50"/>
    <w:rsid w:val="00560E2C"/>
    <w:rsid w:val="00560F4B"/>
    <w:rsid w:val="005615D5"/>
    <w:rsid w:val="005618A0"/>
    <w:rsid w:val="0056197B"/>
    <w:rsid w:val="00561B11"/>
    <w:rsid w:val="00561C81"/>
    <w:rsid w:val="00562865"/>
    <w:rsid w:val="00562893"/>
    <w:rsid w:val="005628CB"/>
    <w:rsid w:val="00563028"/>
    <w:rsid w:val="0056317D"/>
    <w:rsid w:val="00564019"/>
    <w:rsid w:val="005640B2"/>
    <w:rsid w:val="005643F2"/>
    <w:rsid w:val="00564616"/>
    <w:rsid w:val="005646ED"/>
    <w:rsid w:val="00564CE9"/>
    <w:rsid w:val="00564F93"/>
    <w:rsid w:val="005653DD"/>
    <w:rsid w:val="00565C6C"/>
    <w:rsid w:val="00566DFE"/>
    <w:rsid w:val="0056700D"/>
    <w:rsid w:val="0056710B"/>
    <w:rsid w:val="00567A53"/>
    <w:rsid w:val="00571011"/>
    <w:rsid w:val="00571CE7"/>
    <w:rsid w:val="00572548"/>
    <w:rsid w:val="00572E82"/>
    <w:rsid w:val="0057300F"/>
    <w:rsid w:val="00573454"/>
    <w:rsid w:val="00573522"/>
    <w:rsid w:val="00573B23"/>
    <w:rsid w:val="00573C55"/>
    <w:rsid w:val="00573CB6"/>
    <w:rsid w:val="0057443B"/>
    <w:rsid w:val="005749FF"/>
    <w:rsid w:val="00574E4D"/>
    <w:rsid w:val="00575327"/>
    <w:rsid w:val="005755A2"/>
    <w:rsid w:val="005755B8"/>
    <w:rsid w:val="00575924"/>
    <w:rsid w:val="0057650F"/>
    <w:rsid w:val="005769A2"/>
    <w:rsid w:val="00577476"/>
    <w:rsid w:val="00577884"/>
    <w:rsid w:val="00577EE2"/>
    <w:rsid w:val="00580031"/>
    <w:rsid w:val="0058035B"/>
    <w:rsid w:val="005807B4"/>
    <w:rsid w:val="0058091D"/>
    <w:rsid w:val="00580961"/>
    <w:rsid w:val="00580CB8"/>
    <w:rsid w:val="00580F38"/>
    <w:rsid w:val="0058188C"/>
    <w:rsid w:val="00582DC6"/>
    <w:rsid w:val="00584A94"/>
    <w:rsid w:val="0058534F"/>
    <w:rsid w:val="005862ED"/>
    <w:rsid w:val="00586ADB"/>
    <w:rsid w:val="00587053"/>
    <w:rsid w:val="005904DB"/>
    <w:rsid w:val="00590580"/>
    <w:rsid w:val="00590F2D"/>
    <w:rsid w:val="005915B5"/>
    <w:rsid w:val="00591924"/>
    <w:rsid w:val="0059205E"/>
    <w:rsid w:val="005926A3"/>
    <w:rsid w:val="0059274F"/>
    <w:rsid w:val="0059277F"/>
    <w:rsid w:val="00593270"/>
    <w:rsid w:val="00593F94"/>
    <w:rsid w:val="0059478D"/>
    <w:rsid w:val="00594CE1"/>
    <w:rsid w:val="00595526"/>
    <w:rsid w:val="00596079"/>
    <w:rsid w:val="00596481"/>
    <w:rsid w:val="005966DC"/>
    <w:rsid w:val="00597001"/>
    <w:rsid w:val="005974EF"/>
    <w:rsid w:val="00597BD2"/>
    <w:rsid w:val="00597C60"/>
    <w:rsid w:val="005A0566"/>
    <w:rsid w:val="005A0EFE"/>
    <w:rsid w:val="005A102A"/>
    <w:rsid w:val="005A17F3"/>
    <w:rsid w:val="005A198A"/>
    <w:rsid w:val="005A207E"/>
    <w:rsid w:val="005A2541"/>
    <w:rsid w:val="005A25B1"/>
    <w:rsid w:val="005A2CD2"/>
    <w:rsid w:val="005A317B"/>
    <w:rsid w:val="005A336D"/>
    <w:rsid w:val="005A37AA"/>
    <w:rsid w:val="005A4A0D"/>
    <w:rsid w:val="005A5134"/>
    <w:rsid w:val="005A519F"/>
    <w:rsid w:val="005A5C99"/>
    <w:rsid w:val="005A5F9C"/>
    <w:rsid w:val="005A6100"/>
    <w:rsid w:val="005A6651"/>
    <w:rsid w:val="005A6D4C"/>
    <w:rsid w:val="005A7304"/>
    <w:rsid w:val="005A73FD"/>
    <w:rsid w:val="005A7557"/>
    <w:rsid w:val="005A7CB1"/>
    <w:rsid w:val="005B0D6A"/>
    <w:rsid w:val="005B1E34"/>
    <w:rsid w:val="005B293F"/>
    <w:rsid w:val="005B29BB"/>
    <w:rsid w:val="005B2D62"/>
    <w:rsid w:val="005B42E9"/>
    <w:rsid w:val="005B44B1"/>
    <w:rsid w:val="005B54AA"/>
    <w:rsid w:val="005B552A"/>
    <w:rsid w:val="005B5FDF"/>
    <w:rsid w:val="005B6BA6"/>
    <w:rsid w:val="005B7463"/>
    <w:rsid w:val="005B7C68"/>
    <w:rsid w:val="005C0403"/>
    <w:rsid w:val="005C0C46"/>
    <w:rsid w:val="005C151B"/>
    <w:rsid w:val="005C198D"/>
    <w:rsid w:val="005C377C"/>
    <w:rsid w:val="005C48D1"/>
    <w:rsid w:val="005C4B62"/>
    <w:rsid w:val="005C4BD1"/>
    <w:rsid w:val="005C57D7"/>
    <w:rsid w:val="005C5DE8"/>
    <w:rsid w:val="005C61F4"/>
    <w:rsid w:val="005C6788"/>
    <w:rsid w:val="005C6AB7"/>
    <w:rsid w:val="005C727E"/>
    <w:rsid w:val="005C7908"/>
    <w:rsid w:val="005D07CE"/>
    <w:rsid w:val="005D0868"/>
    <w:rsid w:val="005D0DA3"/>
    <w:rsid w:val="005D10B6"/>
    <w:rsid w:val="005D14D4"/>
    <w:rsid w:val="005D1B5D"/>
    <w:rsid w:val="005D29C7"/>
    <w:rsid w:val="005D2AF8"/>
    <w:rsid w:val="005D307B"/>
    <w:rsid w:val="005D3513"/>
    <w:rsid w:val="005D591D"/>
    <w:rsid w:val="005D70EF"/>
    <w:rsid w:val="005D781C"/>
    <w:rsid w:val="005D7A95"/>
    <w:rsid w:val="005D7D05"/>
    <w:rsid w:val="005E21AF"/>
    <w:rsid w:val="005E2831"/>
    <w:rsid w:val="005E29F0"/>
    <w:rsid w:val="005E2FE8"/>
    <w:rsid w:val="005E3077"/>
    <w:rsid w:val="005E30D3"/>
    <w:rsid w:val="005E32D5"/>
    <w:rsid w:val="005E3C8E"/>
    <w:rsid w:val="005E3CD7"/>
    <w:rsid w:val="005E46C6"/>
    <w:rsid w:val="005E4A38"/>
    <w:rsid w:val="005E4EE2"/>
    <w:rsid w:val="005E5201"/>
    <w:rsid w:val="005E61F8"/>
    <w:rsid w:val="005E62C0"/>
    <w:rsid w:val="005E6A44"/>
    <w:rsid w:val="005E6E83"/>
    <w:rsid w:val="005E7CC3"/>
    <w:rsid w:val="005F051A"/>
    <w:rsid w:val="005F181D"/>
    <w:rsid w:val="005F19F8"/>
    <w:rsid w:val="005F21B6"/>
    <w:rsid w:val="005F3230"/>
    <w:rsid w:val="005F349D"/>
    <w:rsid w:val="005F3EF0"/>
    <w:rsid w:val="005F4972"/>
    <w:rsid w:val="005F4F74"/>
    <w:rsid w:val="005F6374"/>
    <w:rsid w:val="005F6A8F"/>
    <w:rsid w:val="005F77BF"/>
    <w:rsid w:val="005F7CD0"/>
    <w:rsid w:val="006007A2"/>
    <w:rsid w:val="006019F1"/>
    <w:rsid w:val="00601FC8"/>
    <w:rsid w:val="0060227F"/>
    <w:rsid w:val="00602EA9"/>
    <w:rsid w:val="0060315D"/>
    <w:rsid w:val="006033DC"/>
    <w:rsid w:val="00603678"/>
    <w:rsid w:val="006038BC"/>
    <w:rsid w:val="00603F37"/>
    <w:rsid w:val="00604CBB"/>
    <w:rsid w:val="00604D31"/>
    <w:rsid w:val="0060553A"/>
    <w:rsid w:val="0060668B"/>
    <w:rsid w:val="00606D49"/>
    <w:rsid w:val="00606FBF"/>
    <w:rsid w:val="0060777D"/>
    <w:rsid w:val="00607E61"/>
    <w:rsid w:val="0061082C"/>
    <w:rsid w:val="00610D08"/>
    <w:rsid w:val="00612097"/>
    <w:rsid w:val="006120FC"/>
    <w:rsid w:val="0061232D"/>
    <w:rsid w:val="0061235A"/>
    <w:rsid w:val="0061288D"/>
    <w:rsid w:val="00612EC4"/>
    <w:rsid w:val="00614C36"/>
    <w:rsid w:val="00615F34"/>
    <w:rsid w:val="00616880"/>
    <w:rsid w:val="006168E2"/>
    <w:rsid w:val="006174E0"/>
    <w:rsid w:val="006178D4"/>
    <w:rsid w:val="00617BC9"/>
    <w:rsid w:val="00617DEC"/>
    <w:rsid w:val="0062053B"/>
    <w:rsid w:val="0062068D"/>
    <w:rsid w:val="00620B54"/>
    <w:rsid w:val="00620F2D"/>
    <w:rsid w:val="006211EB"/>
    <w:rsid w:val="006227F8"/>
    <w:rsid w:val="006229D2"/>
    <w:rsid w:val="00622B10"/>
    <w:rsid w:val="00622BF8"/>
    <w:rsid w:val="006234E9"/>
    <w:rsid w:val="006235E8"/>
    <w:rsid w:val="0062385C"/>
    <w:rsid w:val="006238B8"/>
    <w:rsid w:val="00624874"/>
    <w:rsid w:val="00624AEA"/>
    <w:rsid w:val="00624BC3"/>
    <w:rsid w:val="00625E36"/>
    <w:rsid w:val="00626100"/>
    <w:rsid w:val="006271E1"/>
    <w:rsid w:val="00627DF9"/>
    <w:rsid w:val="0063067D"/>
    <w:rsid w:val="0063068A"/>
    <w:rsid w:val="0063072C"/>
    <w:rsid w:val="0063081E"/>
    <w:rsid w:val="00631332"/>
    <w:rsid w:val="0063156B"/>
    <w:rsid w:val="0063187D"/>
    <w:rsid w:val="0063208D"/>
    <w:rsid w:val="00632298"/>
    <w:rsid w:val="00632D40"/>
    <w:rsid w:val="00633AE8"/>
    <w:rsid w:val="00634BB4"/>
    <w:rsid w:val="00635095"/>
    <w:rsid w:val="0063543B"/>
    <w:rsid w:val="00635E6F"/>
    <w:rsid w:val="00636380"/>
    <w:rsid w:val="0063676B"/>
    <w:rsid w:val="00637AD3"/>
    <w:rsid w:val="00637C62"/>
    <w:rsid w:val="00637D2D"/>
    <w:rsid w:val="006405A8"/>
    <w:rsid w:val="006407CE"/>
    <w:rsid w:val="00640F21"/>
    <w:rsid w:val="0064111F"/>
    <w:rsid w:val="0064172E"/>
    <w:rsid w:val="0064280B"/>
    <w:rsid w:val="00642FBA"/>
    <w:rsid w:val="00643FC0"/>
    <w:rsid w:val="00644924"/>
    <w:rsid w:val="006454F1"/>
    <w:rsid w:val="00645C15"/>
    <w:rsid w:val="00645E8E"/>
    <w:rsid w:val="006460C6"/>
    <w:rsid w:val="006467DD"/>
    <w:rsid w:val="00646EC5"/>
    <w:rsid w:val="0064708D"/>
    <w:rsid w:val="00647897"/>
    <w:rsid w:val="006504DB"/>
    <w:rsid w:val="0065073C"/>
    <w:rsid w:val="00651893"/>
    <w:rsid w:val="00651D80"/>
    <w:rsid w:val="00651ED2"/>
    <w:rsid w:val="006527B8"/>
    <w:rsid w:val="006535A4"/>
    <w:rsid w:val="00653913"/>
    <w:rsid w:val="006540CE"/>
    <w:rsid w:val="00654B06"/>
    <w:rsid w:val="00655030"/>
    <w:rsid w:val="00655197"/>
    <w:rsid w:val="00655A6A"/>
    <w:rsid w:val="00656F92"/>
    <w:rsid w:val="006577AA"/>
    <w:rsid w:val="00657EDC"/>
    <w:rsid w:val="00660204"/>
    <w:rsid w:val="00660F8D"/>
    <w:rsid w:val="00660FCD"/>
    <w:rsid w:val="00661645"/>
    <w:rsid w:val="006618D4"/>
    <w:rsid w:val="00661DA0"/>
    <w:rsid w:val="00661DE1"/>
    <w:rsid w:val="006620B0"/>
    <w:rsid w:val="006621A5"/>
    <w:rsid w:val="006625B3"/>
    <w:rsid w:val="00662803"/>
    <w:rsid w:val="00662E2F"/>
    <w:rsid w:val="00663105"/>
    <w:rsid w:val="00663708"/>
    <w:rsid w:val="006637AD"/>
    <w:rsid w:val="00663936"/>
    <w:rsid w:val="00663C7A"/>
    <w:rsid w:val="00664D0A"/>
    <w:rsid w:val="00664F53"/>
    <w:rsid w:val="0066546A"/>
    <w:rsid w:val="00665493"/>
    <w:rsid w:val="00665A05"/>
    <w:rsid w:val="00665B83"/>
    <w:rsid w:val="00665D9D"/>
    <w:rsid w:val="00666363"/>
    <w:rsid w:val="0066683A"/>
    <w:rsid w:val="00666CB4"/>
    <w:rsid w:val="00667618"/>
    <w:rsid w:val="00667AC3"/>
    <w:rsid w:val="00670273"/>
    <w:rsid w:val="00670736"/>
    <w:rsid w:val="006708C7"/>
    <w:rsid w:val="0067099A"/>
    <w:rsid w:val="006712F3"/>
    <w:rsid w:val="006745D9"/>
    <w:rsid w:val="006753FC"/>
    <w:rsid w:val="00676E0A"/>
    <w:rsid w:val="0067700C"/>
    <w:rsid w:val="00677AAD"/>
    <w:rsid w:val="00677C63"/>
    <w:rsid w:val="00680019"/>
    <w:rsid w:val="00680550"/>
    <w:rsid w:val="00681491"/>
    <w:rsid w:val="00681516"/>
    <w:rsid w:val="00681B11"/>
    <w:rsid w:val="00681D27"/>
    <w:rsid w:val="0068273D"/>
    <w:rsid w:val="00682D2E"/>
    <w:rsid w:val="00683384"/>
    <w:rsid w:val="0068349C"/>
    <w:rsid w:val="006835B4"/>
    <w:rsid w:val="00683764"/>
    <w:rsid w:val="00683A23"/>
    <w:rsid w:val="00683D5A"/>
    <w:rsid w:val="006840C5"/>
    <w:rsid w:val="00684160"/>
    <w:rsid w:val="006844EA"/>
    <w:rsid w:val="00684558"/>
    <w:rsid w:val="006854C2"/>
    <w:rsid w:val="00685AB4"/>
    <w:rsid w:val="00686986"/>
    <w:rsid w:val="00686BEB"/>
    <w:rsid w:val="00686F96"/>
    <w:rsid w:val="006872F4"/>
    <w:rsid w:val="006900D7"/>
    <w:rsid w:val="00690346"/>
    <w:rsid w:val="00690458"/>
    <w:rsid w:val="0069081C"/>
    <w:rsid w:val="00690A9B"/>
    <w:rsid w:val="0069248E"/>
    <w:rsid w:val="00692C72"/>
    <w:rsid w:val="00693F06"/>
    <w:rsid w:val="006941C6"/>
    <w:rsid w:val="006941D2"/>
    <w:rsid w:val="006947C0"/>
    <w:rsid w:val="00694C60"/>
    <w:rsid w:val="00694D1A"/>
    <w:rsid w:val="00694F18"/>
    <w:rsid w:val="0069537F"/>
    <w:rsid w:val="00696300"/>
    <w:rsid w:val="00696848"/>
    <w:rsid w:val="00697B6D"/>
    <w:rsid w:val="006A0083"/>
    <w:rsid w:val="006A0554"/>
    <w:rsid w:val="006A07A0"/>
    <w:rsid w:val="006A08CC"/>
    <w:rsid w:val="006A0CA4"/>
    <w:rsid w:val="006A10CD"/>
    <w:rsid w:val="006A1F0A"/>
    <w:rsid w:val="006A2063"/>
    <w:rsid w:val="006A218C"/>
    <w:rsid w:val="006A259B"/>
    <w:rsid w:val="006A2690"/>
    <w:rsid w:val="006A29F1"/>
    <w:rsid w:val="006A4425"/>
    <w:rsid w:val="006A5311"/>
    <w:rsid w:val="006A6593"/>
    <w:rsid w:val="006A6685"/>
    <w:rsid w:val="006A692B"/>
    <w:rsid w:val="006A69E0"/>
    <w:rsid w:val="006A7582"/>
    <w:rsid w:val="006A7D0A"/>
    <w:rsid w:val="006B05BE"/>
    <w:rsid w:val="006B1227"/>
    <w:rsid w:val="006B2B81"/>
    <w:rsid w:val="006B3355"/>
    <w:rsid w:val="006B3900"/>
    <w:rsid w:val="006B3A91"/>
    <w:rsid w:val="006B536B"/>
    <w:rsid w:val="006B5A80"/>
    <w:rsid w:val="006B6192"/>
    <w:rsid w:val="006B6259"/>
    <w:rsid w:val="006B6544"/>
    <w:rsid w:val="006B6DA2"/>
    <w:rsid w:val="006B703A"/>
    <w:rsid w:val="006B71DF"/>
    <w:rsid w:val="006B7A4A"/>
    <w:rsid w:val="006B7E05"/>
    <w:rsid w:val="006C021B"/>
    <w:rsid w:val="006C18DC"/>
    <w:rsid w:val="006C2B14"/>
    <w:rsid w:val="006C2D62"/>
    <w:rsid w:val="006C2EE2"/>
    <w:rsid w:val="006C35CC"/>
    <w:rsid w:val="006C3DFB"/>
    <w:rsid w:val="006C3F7D"/>
    <w:rsid w:val="006C4318"/>
    <w:rsid w:val="006C49B8"/>
    <w:rsid w:val="006C4FF8"/>
    <w:rsid w:val="006C5928"/>
    <w:rsid w:val="006C6082"/>
    <w:rsid w:val="006C61FE"/>
    <w:rsid w:val="006C66FC"/>
    <w:rsid w:val="006C6909"/>
    <w:rsid w:val="006C6B96"/>
    <w:rsid w:val="006C6BC8"/>
    <w:rsid w:val="006D03C9"/>
    <w:rsid w:val="006D08D9"/>
    <w:rsid w:val="006D0960"/>
    <w:rsid w:val="006D15ED"/>
    <w:rsid w:val="006D17D3"/>
    <w:rsid w:val="006D19E1"/>
    <w:rsid w:val="006D1B93"/>
    <w:rsid w:val="006D23CA"/>
    <w:rsid w:val="006D2849"/>
    <w:rsid w:val="006D2BB7"/>
    <w:rsid w:val="006D2F26"/>
    <w:rsid w:val="006D323B"/>
    <w:rsid w:val="006D3B44"/>
    <w:rsid w:val="006D40D9"/>
    <w:rsid w:val="006D4826"/>
    <w:rsid w:val="006D5918"/>
    <w:rsid w:val="006D5BDF"/>
    <w:rsid w:val="006D6930"/>
    <w:rsid w:val="006D74C9"/>
    <w:rsid w:val="006D7D77"/>
    <w:rsid w:val="006E0B31"/>
    <w:rsid w:val="006E0B55"/>
    <w:rsid w:val="006E11B0"/>
    <w:rsid w:val="006E16A1"/>
    <w:rsid w:val="006E1C6D"/>
    <w:rsid w:val="006E261E"/>
    <w:rsid w:val="006E2DB0"/>
    <w:rsid w:val="006E2E66"/>
    <w:rsid w:val="006E2F57"/>
    <w:rsid w:val="006E32FF"/>
    <w:rsid w:val="006E3AAF"/>
    <w:rsid w:val="006E3F3A"/>
    <w:rsid w:val="006E4390"/>
    <w:rsid w:val="006E48A1"/>
    <w:rsid w:val="006E605C"/>
    <w:rsid w:val="006E6256"/>
    <w:rsid w:val="006E68F8"/>
    <w:rsid w:val="006E696B"/>
    <w:rsid w:val="006E6F39"/>
    <w:rsid w:val="006E7624"/>
    <w:rsid w:val="006E7941"/>
    <w:rsid w:val="006F0F76"/>
    <w:rsid w:val="006F17EB"/>
    <w:rsid w:val="006F20A2"/>
    <w:rsid w:val="006F20CF"/>
    <w:rsid w:val="006F2655"/>
    <w:rsid w:val="006F294B"/>
    <w:rsid w:val="006F3049"/>
    <w:rsid w:val="006F396D"/>
    <w:rsid w:val="006F3B71"/>
    <w:rsid w:val="006F42BD"/>
    <w:rsid w:val="006F470E"/>
    <w:rsid w:val="006F47E5"/>
    <w:rsid w:val="006F52EC"/>
    <w:rsid w:val="006F5DFF"/>
    <w:rsid w:val="006F6894"/>
    <w:rsid w:val="006F7314"/>
    <w:rsid w:val="006F7C1E"/>
    <w:rsid w:val="006F7C59"/>
    <w:rsid w:val="006F7D0D"/>
    <w:rsid w:val="00700675"/>
    <w:rsid w:val="007007CD"/>
    <w:rsid w:val="00700982"/>
    <w:rsid w:val="00700B3B"/>
    <w:rsid w:val="0070143D"/>
    <w:rsid w:val="007021AA"/>
    <w:rsid w:val="00702258"/>
    <w:rsid w:val="007033A0"/>
    <w:rsid w:val="00703C59"/>
    <w:rsid w:val="00703F82"/>
    <w:rsid w:val="007041B3"/>
    <w:rsid w:val="00705AF7"/>
    <w:rsid w:val="00705F02"/>
    <w:rsid w:val="0070625F"/>
    <w:rsid w:val="00706442"/>
    <w:rsid w:val="00706865"/>
    <w:rsid w:val="007069D0"/>
    <w:rsid w:val="00706AD0"/>
    <w:rsid w:val="00707118"/>
    <w:rsid w:val="00707139"/>
    <w:rsid w:val="0070727B"/>
    <w:rsid w:val="0070730E"/>
    <w:rsid w:val="00711295"/>
    <w:rsid w:val="007119C8"/>
    <w:rsid w:val="00711A75"/>
    <w:rsid w:val="00711A7C"/>
    <w:rsid w:val="00711E63"/>
    <w:rsid w:val="00711F48"/>
    <w:rsid w:val="00712449"/>
    <w:rsid w:val="00712877"/>
    <w:rsid w:val="0071297F"/>
    <w:rsid w:val="00712FD3"/>
    <w:rsid w:val="00713068"/>
    <w:rsid w:val="00713E25"/>
    <w:rsid w:val="007149FE"/>
    <w:rsid w:val="007152ED"/>
    <w:rsid w:val="00715400"/>
    <w:rsid w:val="00715FFD"/>
    <w:rsid w:val="0071610A"/>
    <w:rsid w:val="00716E64"/>
    <w:rsid w:val="007171A7"/>
    <w:rsid w:val="007171C9"/>
    <w:rsid w:val="007179F1"/>
    <w:rsid w:val="007206EB"/>
    <w:rsid w:val="00720FEB"/>
    <w:rsid w:val="00721F80"/>
    <w:rsid w:val="007221CE"/>
    <w:rsid w:val="007226FF"/>
    <w:rsid w:val="007228CD"/>
    <w:rsid w:val="00722931"/>
    <w:rsid w:val="00722AE1"/>
    <w:rsid w:val="007237F0"/>
    <w:rsid w:val="00723A54"/>
    <w:rsid w:val="00723EFA"/>
    <w:rsid w:val="007241D0"/>
    <w:rsid w:val="0072442A"/>
    <w:rsid w:val="007245A5"/>
    <w:rsid w:val="007245A8"/>
    <w:rsid w:val="00724ABE"/>
    <w:rsid w:val="00724E3F"/>
    <w:rsid w:val="007268DF"/>
    <w:rsid w:val="0072694A"/>
    <w:rsid w:val="007269FF"/>
    <w:rsid w:val="00726E34"/>
    <w:rsid w:val="00726FD5"/>
    <w:rsid w:val="00727F32"/>
    <w:rsid w:val="00730AB3"/>
    <w:rsid w:val="00730C56"/>
    <w:rsid w:val="0073172C"/>
    <w:rsid w:val="00731805"/>
    <w:rsid w:val="00731EAB"/>
    <w:rsid w:val="00732139"/>
    <w:rsid w:val="007327D8"/>
    <w:rsid w:val="0073292D"/>
    <w:rsid w:val="0073300F"/>
    <w:rsid w:val="0073322A"/>
    <w:rsid w:val="007333AC"/>
    <w:rsid w:val="00734106"/>
    <w:rsid w:val="007341F6"/>
    <w:rsid w:val="007347EB"/>
    <w:rsid w:val="00734FF9"/>
    <w:rsid w:val="0073512B"/>
    <w:rsid w:val="0073681D"/>
    <w:rsid w:val="00736D2F"/>
    <w:rsid w:val="00736DB8"/>
    <w:rsid w:val="007376AD"/>
    <w:rsid w:val="00740853"/>
    <w:rsid w:val="00740947"/>
    <w:rsid w:val="00740D3B"/>
    <w:rsid w:val="007423CA"/>
    <w:rsid w:val="007432EB"/>
    <w:rsid w:val="00743436"/>
    <w:rsid w:val="00743526"/>
    <w:rsid w:val="0074396D"/>
    <w:rsid w:val="0074397E"/>
    <w:rsid w:val="00743FAE"/>
    <w:rsid w:val="00744FDF"/>
    <w:rsid w:val="00745640"/>
    <w:rsid w:val="00745A34"/>
    <w:rsid w:val="007462E5"/>
    <w:rsid w:val="00746AA0"/>
    <w:rsid w:val="007470AB"/>
    <w:rsid w:val="00747298"/>
    <w:rsid w:val="0074799C"/>
    <w:rsid w:val="007518C2"/>
    <w:rsid w:val="00751D88"/>
    <w:rsid w:val="00751E4D"/>
    <w:rsid w:val="00752057"/>
    <w:rsid w:val="0075297B"/>
    <w:rsid w:val="00752A89"/>
    <w:rsid w:val="00752D0A"/>
    <w:rsid w:val="00753201"/>
    <w:rsid w:val="0075387C"/>
    <w:rsid w:val="007538EC"/>
    <w:rsid w:val="0075403B"/>
    <w:rsid w:val="0075454C"/>
    <w:rsid w:val="00754AC6"/>
    <w:rsid w:val="00754D3E"/>
    <w:rsid w:val="0075529E"/>
    <w:rsid w:val="00755715"/>
    <w:rsid w:val="007557AF"/>
    <w:rsid w:val="00755DCE"/>
    <w:rsid w:val="00756D11"/>
    <w:rsid w:val="0075791B"/>
    <w:rsid w:val="007608D6"/>
    <w:rsid w:val="00760B66"/>
    <w:rsid w:val="00760F30"/>
    <w:rsid w:val="007616B0"/>
    <w:rsid w:val="007616CF"/>
    <w:rsid w:val="00761B6D"/>
    <w:rsid w:val="00761DC7"/>
    <w:rsid w:val="00762333"/>
    <w:rsid w:val="007631ED"/>
    <w:rsid w:val="00763BA7"/>
    <w:rsid w:val="00764F13"/>
    <w:rsid w:val="007652E8"/>
    <w:rsid w:val="0076551A"/>
    <w:rsid w:val="00765738"/>
    <w:rsid w:val="00765BFA"/>
    <w:rsid w:val="0076621E"/>
    <w:rsid w:val="00766507"/>
    <w:rsid w:val="00766744"/>
    <w:rsid w:val="0076696B"/>
    <w:rsid w:val="007670FC"/>
    <w:rsid w:val="00767253"/>
    <w:rsid w:val="0076780C"/>
    <w:rsid w:val="00767B4F"/>
    <w:rsid w:val="00767DAA"/>
    <w:rsid w:val="00767ED3"/>
    <w:rsid w:val="0077009F"/>
    <w:rsid w:val="00770438"/>
    <w:rsid w:val="0077051B"/>
    <w:rsid w:val="00770742"/>
    <w:rsid w:val="00770823"/>
    <w:rsid w:val="00770919"/>
    <w:rsid w:val="00770A4C"/>
    <w:rsid w:val="00771789"/>
    <w:rsid w:val="007717DF"/>
    <w:rsid w:val="00771A45"/>
    <w:rsid w:val="00772778"/>
    <w:rsid w:val="00773455"/>
    <w:rsid w:val="0077360A"/>
    <w:rsid w:val="00774000"/>
    <w:rsid w:val="007752A4"/>
    <w:rsid w:val="0077574A"/>
    <w:rsid w:val="0077626E"/>
    <w:rsid w:val="00776556"/>
    <w:rsid w:val="007778A4"/>
    <w:rsid w:val="00777EE1"/>
    <w:rsid w:val="007803CE"/>
    <w:rsid w:val="00780BB7"/>
    <w:rsid w:val="00780F95"/>
    <w:rsid w:val="0078159F"/>
    <w:rsid w:val="00781739"/>
    <w:rsid w:val="00781E4C"/>
    <w:rsid w:val="00782BCF"/>
    <w:rsid w:val="00783654"/>
    <w:rsid w:val="00783FB9"/>
    <w:rsid w:val="0078458E"/>
    <w:rsid w:val="007848D1"/>
    <w:rsid w:val="0078537A"/>
    <w:rsid w:val="007858C1"/>
    <w:rsid w:val="00785F23"/>
    <w:rsid w:val="00786822"/>
    <w:rsid w:val="00786AA9"/>
    <w:rsid w:val="00786AF8"/>
    <w:rsid w:val="00786B0C"/>
    <w:rsid w:val="00787785"/>
    <w:rsid w:val="00787D25"/>
    <w:rsid w:val="0079073A"/>
    <w:rsid w:val="0079094F"/>
    <w:rsid w:val="00791203"/>
    <w:rsid w:val="00792428"/>
    <w:rsid w:val="007925B5"/>
    <w:rsid w:val="00793B7C"/>
    <w:rsid w:val="007940F3"/>
    <w:rsid w:val="00794A0C"/>
    <w:rsid w:val="00794D52"/>
    <w:rsid w:val="00795266"/>
    <w:rsid w:val="0079529F"/>
    <w:rsid w:val="00795841"/>
    <w:rsid w:val="00795D94"/>
    <w:rsid w:val="00796700"/>
    <w:rsid w:val="007977FB"/>
    <w:rsid w:val="007A093F"/>
    <w:rsid w:val="007A0DCB"/>
    <w:rsid w:val="007A1032"/>
    <w:rsid w:val="007A1408"/>
    <w:rsid w:val="007A2CA5"/>
    <w:rsid w:val="007A367E"/>
    <w:rsid w:val="007A3795"/>
    <w:rsid w:val="007A37FD"/>
    <w:rsid w:val="007A4437"/>
    <w:rsid w:val="007A483B"/>
    <w:rsid w:val="007A4BA7"/>
    <w:rsid w:val="007A51A0"/>
    <w:rsid w:val="007A5B26"/>
    <w:rsid w:val="007A5C7A"/>
    <w:rsid w:val="007A606B"/>
    <w:rsid w:val="007A7ADB"/>
    <w:rsid w:val="007B01DE"/>
    <w:rsid w:val="007B0579"/>
    <w:rsid w:val="007B0BA8"/>
    <w:rsid w:val="007B0F55"/>
    <w:rsid w:val="007B1833"/>
    <w:rsid w:val="007B2F9E"/>
    <w:rsid w:val="007B36CC"/>
    <w:rsid w:val="007B3B5C"/>
    <w:rsid w:val="007B474D"/>
    <w:rsid w:val="007B5389"/>
    <w:rsid w:val="007B550F"/>
    <w:rsid w:val="007B5864"/>
    <w:rsid w:val="007B68C4"/>
    <w:rsid w:val="007B77C3"/>
    <w:rsid w:val="007C18FC"/>
    <w:rsid w:val="007C1D64"/>
    <w:rsid w:val="007C244F"/>
    <w:rsid w:val="007C2529"/>
    <w:rsid w:val="007C2B71"/>
    <w:rsid w:val="007C2DA4"/>
    <w:rsid w:val="007C3518"/>
    <w:rsid w:val="007C3A4A"/>
    <w:rsid w:val="007C3B64"/>
    <w:rsid w:val="007C3F82"/>
    <w:rsid w:val="007C51F2"/>
    <w:rsid w:val="007C662D"/>
    <w:rsid w:val="007C6E8E"/>
    <w:rsid w:val="007C715C"/>
    <w:rsid w:val="007C7EB3"/>
    <w:rsid w:val="007D08D2"/>
    <w:rsid w:val="007D107A"/>
    <w:rsid w:val="007D20AE"/>
    <w:rsid w:val="007D2EF5"/>
    <w:rsid w:val="007D31FD"/>
    <w:rsid w:val="007D3623"/>
    <w:rsid w:val="007D36FE"/>
    <w:rsid w:val="007D3865"/>
    <w:rsid w:val="007D4941"/>
    <w:rsid w:val="007D4CB2"/>
    <w:rsid w:val="007D4F67"/>
    <w:rsid w:val="007D5A89"/>
    <w:rsid w:val="007D5BD0"/>
    <w:rsid w:val="007D5C3C"/>
    <w:rsid w:val="007D72CF"/>
    <w:rsid w:val="007D78C4"/>
    <w:rsid w:val="007D7DB6"/>
    <w:rsid w:val="007D7EA5"/>
    <w:rsid w:val="007E112B"/>
    <w:rsid w:val="007E14C9"/>
    <w:rsid w:val="007E16CD"/>
    <w:rsid w:val="007E16DD"/>
    <w:rsid w:val="007E1884"/>
    <w:rsid w:val="007E2154"/>
    <w:rsid w:val="007E2280"/>
    <w:rsid w:val="007E2631"/>
    <w:rsid w:val="007E3334"/>
    <w:rsid w:val="007E364C"/>
    <w:rsid w:val="007E36F7"/>
    <w:rsid w:val="007E3B6C"/>
    <w:rsid w:val="007E46F9"/>
    <w:rsid w:val="007E572B"/>
    <w:rsid w:val="007E59D2"/>
    <w:rsid w:val="007E5C55"/>
    <w:rsid w:val="007E5CA4"/>
    <w:rsid w:val="007E5F26"/>
    <w:rsid w:val="007E678C"/>
    <w:rsid w:val="007E6F3C"/>
    <w:rsid w:val="007E7084"/>
    <w:rsid w:val="007E72A3"/>
    <w:rsid w:val="007E7911"/>
    <w:rsid w:val="007F0202"/>
    <w:rsid w:val="007F13E6"/>
    <w:rsid w:val="007F1912"/>
    <w:rsid w:val="007F1D45"/>
    <w:rsid w:val="007F1F26"/>
    <w:rsid w:val="007F2F1A"/>
    <w:rsid w:val="007F3424"/>
    <w:rsid w:val="007F3F2A"/>
    <w:rsid w:val="007F44A6"/>
    <w:rsid w:val="007F66FA"/>
    <w:rsid w:val="007F6A58"/>
    <w:rsid w:val="007F6A60"/>
    <w:rsid w:val="007F6DF7"/>
    <w:rsid w:val="007F7458"/>
    <w:rsid w:val="007F7C50"/>
    <w:rsid w:val="0080030F"/>
    <w:rsid w:val="00800CC1"/>
    <w:rsid w:val="00800FC8"/>
    <w:rsid w:val="0080104F"/>
    <w:rsid w:val="0080195A"/>
    <w:rsid w:val="00802146"/>
    <w:rsid w:val="008027B8"/>
    <w:rsid w:val="0080374E"/>
    <w:rsid w:val="008037A7"/>
    <w:rsid w:val="008049FE"/>
    <w:rsid w:val="00804AD2"/>
    <w:rsid w:val="00804B3E"/>
    <w:rsid w:val="0080544F"/>
    <w:rsid w:val="00805659"/>
    <w:rsid w:val="00805BF6"/>
    <w:rsid w:val="00805CCB"/>
    <w:rsid w:val="0080603A"/>
    <w:rsid w:val="00806051"/>
    <w:rsid w:val="008067D5"/>
    <w:rsid w:val="00806817"/>
    <w:rsid w:val="00806F7B"/>
    <w:rsid w:val="00807546"/>
    <w:rsid w:val="00807A00"/>
    <w:rsid w:val="00807FA3"/>
    <w:rsid w:val="00807FEE"/>
    <w:rsid w:val="00811106"/>
    <w:rsid w:val="008119E3"/>
    <w:rsid w:val="00812684"/>
    <w:rsid w:val="008126F2"/>
    <w:rsid w:val="008127B4"/>
    <w:rsid w:val="00812B63"/>
    <w:rsid w:val="008131AF"/>
    <w:rsid w:val="00813441"/>
    <w:rsid w:val="00813F86"/>
    <w:rsid w:val="0081446B"/>
    <w:rsid w:val="008152A2"/>
    <w:rsid w:val="00815ECE"/>
    <w:rsid w:val="008162EB"/>
    <w:rsid w:val="00816B1D"/>
    <w:rsid w:val="008203D4"/>
    <w:rsid w:val="00820CC0"/>
    <w:rsid w:val="0082138C"/>
    <w:rsid w:val="00821FFA"/>
    <w:rsid w:val="00822B1E"/>
    <w:rsid w:val="00823288"/>
    <w:rsid w:val="00823602"/>
    <w:rsid w:val="00823955"/>
    <w:rsid w:val="0082567C"/>
    <w:rsid w:val="0082663B"/>
    <w:rsid w:val="00826893"/>
    <w:rsid w:val="00827096"/>
    <w:rsid w:val="00827329"/>
    <w:rsid w:val="00830DF9"/>
    <w:rsid w:val="008319AC"/>
    <w:rsid w:val="00831B7E"/>
    <w:rsid w:val="00832080"/>
    <w:rsid w:val="008324AC"/>
    <w:rsid w:val="00832A0A"/>
    <w:rsid w:val="00832B26"/>
    <w:rsid w:val="00832BEA"/>
    <w:rsid w:val="00832C3F"/>
    <w:rsid w:val="00832DDC"/>
    <w:rsid w:val="0083380E"/>
    <w:rsid w:val="00833A1A"/>
    <w:rsid w:val="00833AC8"/>
    <w:rsid w:val="00834682"/>
    <w:rsid w:val="0083483A"/>
    <w:rsid w:val="00834A4D"/>
    <w:rsid w:val="00834CD0"/>
    <w:rsid w:val="008353DC"/>
    <w:rsid w:val="00835A68"/>
    <w:rsid w:val="00836433"/>
    <w:rsid w:val="00836F8F"/>
    <w:rsid w:val="00837C1D"/>
    <w:rsid w:val="008406B7"/>
    <w:rsid w:val="00840F2B"/>
    <w:rsid w:val="00841B34"/>
    <w:rsid w:val="008424D0"/>
    <w:rsid w:val="00842CD0"/>
    <w:rsid w:val="0084322A"/>
    <w:rsid w:val="00844171"/>
    <w:rsid w:val="00844281"/>
    <w:rsid w:val="00845186"/>
    <w:rsid w:val="0084541B"/>
    <w:rsid w:val="00845A51"/>
    <w:rsid w:val="00846300"/>
    <w:rsid w:val="00847CF2"/>
    <w:rsid w:val="00847D01"/>
    <w:rsid w:val="00850BB7"/>
    <w:rsid w:val="00851067"/>
    <w:rsid w:val="0085137F"/>
    <w:rsid w:val="008526B3"/>
    <w:rsid w:val="00852775"/>
    <w:rsid w:val="00853299"/>
    <w:rsid w:val="0085364E"/>
    <w:rsid w:val="008544B7"/>
    <w:rsid w:val="0085594C"/>
    <w:rsid w:val="00855F7D"/>
    <w:rsid w:val="00856A26"/>
    <w:rsid w:val="00856B91"/>
    <w:rsid w:val="00856FC5"/>
    <w:rsid w:val="0085745A"/>
    <w:rsid w:val="00857FB6"/>
    <w:rsid w:val="00860815"/>
    <w:rsid w:val="00860895"/>
    <w:rsid w:val="00860A45"/>
    <w:rsid w:val="0086168A"/>
    <w:rsid w:val="00861B8E"/>
    <w:rsid w:val="00862001"/>
    <w:rsid w:val="00862971"/>
    <w:rsid w:val="0086297C"/>
    <w:rsid w:val="008634B4"/>
    <w:rsid w:val="00863A70"/>
    <w:rsid w:val="00863F13"/>
    <w:rsid w:val="00864363"/>
    <w:rsid w:val="00864A4F"/>
    <w:rsid w:val="00864C6E"/>
    <w:rsid w:val="008651A3"/>
    <w:rsid w:val="00865C85"/>
    <w:rsid w:val="008669C0"/>
    <w:rsid w:val="00866A27"/>
    <w:rsid w:val="00866B5A"/>
    <w:rsid w:val="00866BD0"/>
    <w:rsid w:val="00867925"/>
    <w:rsid w:val="00870564"/>
    <w:rsid w:val="008705BC"/>
    <w:rsid w:val="008705D1"/>
    <w:rsid w:val="008715CF"/>
    <w:rsid w:val="00872192"/>
    <w:rsid w:val="00872ED3"/>
    <w:rsid w:val="00873A9B"/>
    <w:rsid w:val="00873B95"/>
    <w:rsid w:val="00873E17"/>
    <w:rsid w:val="00873F0C"/>
    <w:rsid w:val="00874238"/>
    <w:rsid w:val="008749A5"/>
    <w:rsid w:val="0087561E"/>
    <w:rsid w:val="00875B15"/>
    <w:rsid w:val="00876239"/>
    <w:rsid w:val="0087664A"/>
    <w:rsid w:val="008768CA"/>
    <w:rsid w:val="00876956"/>
    <w:rsid w:val="00876A72"/>
    <w:rsid w:val="00876F55"/>
    <w:rsid w:val="00876F78"/>
    <w:rsid w:val="00877D2B"/>
    <w:rsid w:val="00877F59"/>
    <w:rsid w:val="00880153"/>
    <w:rsid w:val="008803D6"/>
    <w:rsid w:val="0088057B"/>
    <w:rsid w:val="00880966"/>
    <w:rsid w:val="00880CE3"/>
    <w:rsid w:val="0088188C"/>
    <w:rsid w:val="00881962"/>
    <w:rsid w:val="00882B5A"/>
    <w:rsid w:val="00882C82"/>
    <w:rsid w:val="00883CEB"/>
    <w:rsid w:val="008841E9"/>
    <w:rsid w:val="00884320"/>
    <w:rsid w:val="00884E4C"/>
    <w:rsid w:val="0088508F"/>
    <w:rsid w:val="008858C5"/>
    <w:rsid w:val="008859AB"/>
    <w:rsid w:val="00885D5D"/>
    <w:rsid w:val="00886495"/>
    <w:rsid w:val="008868D9"/>
    <w:rsid w:val="008904C2"/>
    <w:rsid w:val="0089068F"/>
    <w:rsid w:val="00890F6F"/>
    <w:rsid w:val="00891426"/>
    <w:rsid w:val="0089162A"/>
    <w:rsid w:val="00891F03"/>
    <w:rsid w:val="0089537A"/>
    <w:rsid w:val="00895F2E"/>
    <w:rsid w:val="00896594"/>
    <w:rsid w:val="008969C9"/>
    <w:rsid w:val="00896C82"/>
    <w:rsid w:val="008971A1"/>
    <w:rsid w:val="00897C44"/>
    <w:rsid w:val="008A035F"/>
    <w:rsid w:val="008A1995"/>
    <w:rsid w:val="008A1D08"/>
    <w:rsid w:val="008A2691"/>
    <w:rsid w:val="008A2E56"/>
    <w:rsid w:val="008A3F80"/>
    <w:rsid w:val="008A3FD3"/>
    <w:rsid w:val="008A5908"/>
    <w:rsid w:val="008A6410"/>
    <w:rsid w:val="008A6D7B"/>
    <w:rsid w:val="008A725C"/>
    <w:rsid w:val="008A7817"/>
    <w:rsid w:val="008A7B9E"/>
    <w:rsid w:val="008A7DF8"/>
    <w:rsid w:val="008B00E9"/>
    <w:rsid w:val="008B020B"/>
    <w:rsid w:val="008B0311"/>
    <w:rsid w:val="008B0728"/>
    <w:rsid w:val="008B0A16"/>
    <w:rsid w:val="008B0DDF"/>
    <w:rsid w:val="008B1189"/>
    <w:rsid w:val="008B17F2"/>
    <w:rsid w:val="008B1E4E"/>
    <w:rsid w:val="008B27B2"/>
    <w:rsid w:val="008B49C8"/>
    <w:rsid w:val="008B57DE"/>
    <w:rsid w:val="008B68BC"/>
    <w:rsid w:val="008B6E62"/>
    <w:rsid w:val="008B776F"/>
    <w:rsid w:val="008C03F7"/>
    <w:rsid w:val="008C0A1C"/>
    <w:rsid w:val="008C12DD"/>
    <w:rsid w:val="008C1C48"/>
    <w:rsid w:val="008C1DC1"/>
    <w:rsid w:val="008C2451"/>
    <w:rsid w:val="008C25F5"/>
    <w:rsid w:val="008C3E4E"/>
    <w:rsid w:val="008C4644"/>
    <w:rsid w:val="008C5349"/>
    <w:rsid w:val="008C6321"/>
    <w:rsid w:val="008C64F3"/>
    <w:rsid w:val="008C6E59"/>
    <w:rsid w:val="008D0222"/>
    <w:rsid w:val="008D080D"/>
    <w:rsid w:val="008D1754"/>
    <w:rsid w:val="008D1F56"/>
    <w:rsid w:val="008D2066"/>
    <w:rsid w:val="008D236D"/>
    <w:rsid w:val="008D279B"/>
    <w:rsid w:val="008D2BDB"/>
    <w:rsid w:val="008D2F6B"/>
    <w:rsid w:val="008D37D6"/>
    <w:rsid w:val="008D4C6C"/>
    <w:rsid w:val="008D571A"/>
    <w:rsid w:val="008D58AA"/>
    <w:rsid w:val="008D5BF0"/>
    <w:rsid w:val="008D675C"/>
    <w:rsid w:val="008D6881"/>
    <w:rsid w:val="008D6911"/>
    <w:rsid w:val="008D6FF6"/>
    <w:rsid w:val="008D7BD8"/>
    <w:rsid w:val="008E00DC"/>
    <w:rsid w:val="008E1819"/>
    <w:rsid w:val="008E1A55"/>
    <w:rsid w:val="008E1F4C"/>
    <w:rsid w:val="008E2461"/>
    <w:rsid w:val="008E257D"/>
    <w:rsid w:val="008E2F01"/>
    <w:rsid w:val="008E35ED"/>
    <w:rsid w:val="008E40B9"/>
    <w:rsid w:val="008E6E09"/>
    <w:rsid w:val="008E6E4A"/>
    <w:rsid w:val="008E6EF6"/>
    <w:rsid w:val="008E73A6"/>
    <w:rsid w:val="008E77F4"/>
    <w:rsid w:val="008E7F70"/>
    <w:rsid w:val="008F0F6A"/>
    <w:rsid w:val="008F0F98"/>
    <w:rsid w:val="008F266D"/>
    <w:rsid w:val="008F2A93"/>
    <w:rsid w:val="008F3A8F"/>
    <w:rsid w:val="008F50A0"/>
    <w:rsid w:val="008F5FF0"/>
    <w:rsid w:val="008F7809"/>
    <w:rsid w:val="008F7C1A"/>
    <w:rsid w:val="0090046A"/>
    <w:rsid w:val="009027ED"/>
    <w:rsid w:val="00902E2E"/>
    <w:rsid w:val="00903308"/>
    <w:rsid w:val="00903A01"/>
    <w:rsid w:val="00904A1C"/>
    <w:rsid w:val="00904B13"/>
    <w:rsid w:val="00904D29"/>
    <w:rsid w:val="00905A52"/>
    <w:rsid w:val="00906146"/>
    <w:rsid w:val="0090635F"/>
    <w:rsid w:val="0090642E"/>
    <w:rsid w:val="00906464"/>
    <w:rsid w:val="0090655A"/>
    <w:rsid w:val="009065BC"/>
    <w:rsid w:val="009070E3"/>
    <w:rsid w:val="0090744A"/>
    <w:rsid w:val="009075F4"/>
    <w:rsid w:val="009077C3"/>
    <w:rsid w:val="00910050"/>
    <w:rsid w:val="0091042F"/>
    <w:rsid w:val="00910E3A"/>
    <w:rsid w:val="009111B1"/>
    <w:rsid w:val="0091146F"/>
    <w:rsid w:val="00911486"/>
    <w:rsid w:val="00911A40"/>
    <w:rsid w:val="00911B38"/>
    <w:rsid w:val="00911F97"/>
    <w:rsid w:val="0091223B"/>
    <w:rsid w:val="00912D4E"/>
    <w:rsid w:val="009134F9"/>
    <w:rsid w:val="0091383F"/>
    <w:rsid w:val="00913C5B"/>
    <w:rsid w:val="00914A23"/>
    <w:rsid w:val="00914A62"/>
    <w:rsid w:val="00915094"/>
    <w:rsid w:val="0091536D"/>
    <w:rsid w:val="009153A8"/>
    <w:rsid w:val="00915867"/>
    <w:rsid w:val="00915878"/>
    <w:rsid w:val="00916E92"/>
    <w:rsid w:val="00917F07"/>
    <w:rsid w:val="00921113"/>
    <w:rsid w:val="00922061"/>
    <w:rsid w:val="009228A1"/>
    <w:rsid w:val="009245C4"/>
    <w:rsid w:val="00926C9B"/>
    <w:rsid w:val="00926FB8"/>
    <w:rsid w:val="00927C22"/>
    <w:rsid w:val="00927FF1"/>
    <w:rsid w:val="00930006"/>
    <w:rsid w:val="0093090B"/>
    <w:rsid w:val="00930CCC"/>
    <w:rsid w:val="009315E0"/>
    <w:rsid w:val="009321AF"/>
    <w:rsid w:val="009331BE"/>
    <w:rsid w:val="00933C78"/>
    <w:rsid w:val="009341A8"/>
    <w:rsid w:val="00935A68"/>
    <w:rsid w:val="00935E69"/>
    <w:rsid w:val="00937758"/>
    <w:rsid w:val="009403FB"/>
    <w:rsid w:val="00940556"/>
    <w:rsid w:val="00940E2A"/>
    <w:rsid w:val="009427A9"/>
    <w:rsid w:val="00943CB5"/>
    <w:rsid w:val="00943F3B"/>
    <w:rsid w:val="00944C3D"/>
    <w:rsid w:val="00945579"/>
    <w:rsid w:val="00945873"/>
    <w:rsid w:val="009466A1"/>
    <w:rsid w:val="0094713D"/>
    <w:rsid w:val="00947166"/>
    <w:rsid w:val="00947374"/>
    <w:rsid w:val="00947555"/>
    <w:rsid w:val="009477D4"/>
    <w:rsid w:val="00947A82"/>
    <w:rsid w:val="00950037"/>
    <w:rsid w:val="00950307"/>
    <w:rsid w:val="00951774"/>
    <w:rsid w:val="00952EFA"/>
    <w:rsid w:val="00953166"/>
    <w:rsid w:val="0095332C"/>
    <w:rsid w:val="009539D2"/>
    <w:rsid w:val="00953A18"/>
    <w:rsid w:val="00953F1D"/>
    <w:rsid w:val="00954187"/>
    <w:rsid w:val="00954F13"/>
    <w:rsid w:val="00955C2F"/>
    <w:rsid w:val="00955F87"/>
    <w:rsid w:val="00956265"/>
    <w:rsid w:val="00957623"/>
    <w:rsid w:val="0096013D"/>
    <w:rsid w:val="00960421"/>
    <w:rsid w:val="0096059F"/>
    <w:rsid w:val="00962D23"/>
    <w:rsid w:val="00962F60"/>
    <w:rsid w:val="0096348E"/>
    <w:rsid w:val="0096352F"/>
    <w:rsid w:val="009637C3"/>
    <w:rsid w:val="00963CF4"/>
    <w:rsid w:val="009648A9"/>
    <w:rsid w:val="00964A7C"/>
    <w:rsid w:val="0096538E"/>
    <w:rsid w:val="009657FA"/>
    <w:rsid w:val="00966F51"/>
    <w:rsid w:val="00967325"/>
    <w:rsid w:val="00970A6C"/>
    <w:rsid w:val="00970D3C"/>
    <w:rsid w:val="009734AC"/>
    <w:rsid w:val="00973CA2"/>
    <w:rsid w:val="00974164"/>
    <w:rsid w:val="00974702"/>
    <w:rsid w:val="00974EDC"/>
    <w:rsid w:val="00975170"/>
    <w:rsid w:val="009754A8"/>
    <w:rsid w:val="009758A3"/>
    <w:rsid w:val="00975BF8"/>
    <w:rsid w:val="00975CDA"/>
    <w:rsid w:val="00976643"/>
    <w:rsid w:val="00976D79"/>
    <w:rsid w:val="0097710E"/>
    <w:rsid w:val="0098056B"/>
    <w:rsid w:val="00980B32"/>
    <w:rsid w:val="00980B9B"/>
    <w:rsid w:val="009810C1"/>
    <w:rsid w:val="009813D9"/>
    <w:rsid w:val="0098146F"/>
    <w:rsid w:val="009818D2"/>
    <w:rsid w:val="00981F17"/>
    <w:rsid w:val="00983789"/>
    <w:rsid w:val="009841E0"/>
    <w:rsid w:val="009855CA"/>
    <w:rsid w:val="00985700"/>
    <w:rsid w:val="00986662"/>
    <w:rsid w:val="009869B3"/>
    <w:rsid w:val="00986CDF"/>
    <w:rsid w:val="009876D1"/>
    <w:rsid w:val="00990F15"/>
    <w:rsid w:val="00991188"/>
    <w:rsid w:val="009920BC"/>
    <w:rsid w:val="009920C1"/>
    <w:rsid w:val="00992A0F"/>
    <w:rsid w:val="00992E2F"/>
    <w:rsid w:val="009931D4"/>
    <w:rsid w:val="009935D9"/>
    <w:rsid w:val="0099456C"/>
    <w:rsid w:val="00994594"/>
    <w:rsid w:val="009946E6"/>
    <w:rsid w:val="0099552B"/>
    <w:rsid w:val="00995A65"/>
    <w:rsid w:val="00996EBE"/>
    <w:rsid w:val="009976B2"/>
    <w:rsid w:val="009979B9"/>
    <w:rsid w:val="009A025E"/>
    <w:rsid w:val="009A0442"/>
    <w:rsid w:val="009A08FC"/>
    <w:rsid w:val="009A0FAF"/>
    <w:rsid w:val="009A28E0"/>
    <w:rsid w:val="009A2BEF"/>
    <w:rsid w:val="009A37A3"/>
    <w:rsid w:val="009A4122"/>
    <w:rsid w:val="009A465D"/>
    <w:rsid w:val="009A4C70"/>
    <w:rsid w:val="009A63B0"/>
    <w:rsid w:val="009A7626"/>
    <w:rsid w:val="009A7A0A"/>
    <w:rsid w:val="009A7D26"/>
    <w:rsid w:val="009B0117"/>
    <w:rsid w:val="009B0CEC"/>
    <w:rsid w:val="009B10E8"/>
    <w:rsid w:val="009B1AD3"/>
    <w:rsid w:val="009B227C"/>
    <w:rsid w:val="009B3180"/>
    <w:rsid w:val="009B3493"/>
    <w:rsid w:val="009B3760"/>
    <w:rsid w:val="009B376A"/>
    <w:rsid w:val="009B3896"/>
    <w:rsid w:val="009B46E1"/>
    <w:rsid w:val="009B4E1A"/>
    <w:rsid w:val="009B4E33"/>
    <w:rsid w:val="009B509E"/>
    <w:rsid w:val="009B57D4"/>
    <w:rsid w:val="009B5B07"/>
    <w:rsid w:val="009B62E0"/>
    <w:rsid w:val="009B669B"/>
    <w:rsid w:val="009B6D74"/>
    <w:rsid w:val="009B6EA7"/>
    <w:rsid w:val="009C0909"/>
    <w:rsid w:val="009C113E"/>
    <w:rsid w:val="009C2C06"/>
    <w:rsid w:val="009C3634"/>
    <w:rsid w:val="009C367A"/>
    <w:rsid w:val="009C3B6D"/>
    <w:rsid w:val="009C3CF8"/>
    <w:rsid w:val="009C4043"/>
    <w:rsid w:val="009C415F"/>
    <w:rsid w:val="009C4537"/>
    <w:rsid w:val="009C467E"/>
    <w:rsid w:val="009C4A12"/>
    <w:rsid w:val="009C4B24"/>
    <w:rsid w:val="009C4B26"/>
    <w:rsid w:val="009C6666"/>
    <w:rsid w:val="009C6BAA"/>
    <w:rsid w:val="009C7790"/>
    <w:rsid w:val="009C7C10"/>
    <w:rsid w:val="009C7D27"/>
    <w:rsid w:val="009D00A9"/>
    <w:rsid w:val="009D03A6"/>
    <w:rsid w:val="009D04C6"/>
    <w:rsid w:val="009D0C91"/>
    <w:rsid w:val="009D0DDB"/>
    <w:rsid w:val="009D0DE5"/>
    <w:rsid w:val="009D1023"/>
    <w:rsid w:val="009D10D1"/>
    <w:rsid w:val="009D1365"/>
    <w:rsid w:val="009D1939"/>
    <w:rsid w:val="009D3B81"/>
    <w:rsid w:val="009D4B3B"/>
    <w:rsid w:val="009D50E9"/>
    <w:rsid w:val="009D51E0"/>
    <w:rsid w:val="009D5F1E"/>
    <w:rsid w:val="009D6007"/>
    <w:rsid w:val="009D731B"/>
    <w:rsid w:val="009E16FF"/>
    <w:rsid w:val="009E1736"/>
    <w:rsid w:val="009E1B5E"/>
    <w:rsid w:val="009E2026"/>
    <w:rsid w:val="009E2894"/>
    <w:rsid w:val="009E30CF"/>
    <w:rsid w:val="009E3B24"/>
    <w:rsid w:val="009E67ED"/>
    <w:rsid w:val="009E7982"/>
    <w:rsid w:val="009E7C10"/>
    <w:rsid w:val="009F07C0"/>
    <w:rsid w:val="009F1473"/>
    <w:rsid w:val="009F15AA"/>
    <w:rsid w:val="009F1939"/>
    <w:rsid w:val="009F1DA8"/>
    <w:rsid w:val="009F229F"/>
    <w:rsid w:val="009F2CFF"/>
    <w:rsid w:val="009F3386"/>
    <w:rsid w:val="009F422C"/>
    <w:rsid w:val="009F4617"/>
    <w:rsid w:val="009F4638"/>
    <w:rsid w:val="009F4E58"/>
    <w:rsid w:val="009F4F14"/>
    <w:rsid w:val="009F5D77"/>
    <w:rsid w:val="009F5F93"/>
    <w:rsid w:val="009F6130"/>
    <w:rsid w:val="009F74D4"/>
    <w:rsid w:val="009F7816"/>
    <w:rsid w:val="00A00B86"/>
    <w:rsid w:val="00A0188D"/>
    <w:rsid w:val="00A0250E"/>
    <w:rsid w:val="00A025E4"/>
    <w:rsid w:val="00A02E46"/>
    <w:rsid w:val="00A034ED"/>
    <w:rsid w:val="00A039BC"/>
    <w:rsid w:val="00A03E96"/>
    <w:rsid w:val="00A03F99"/>
    <w:rsid w:val="00A051D5"/>
    <w:rsid w:val="00A05B04"/>
    <w:rsid w:val="00A05CB0"/>
    <w:rsid w:val="00A07519"/>
    <w:rsid w:val="00A076FC"/>
    <w:rsid w:val="00A077F9"/>
    <w:rsid w:val="00A10AE8"/>
    <w:rsid w:val="00A11437"/>
    <w:rsid w:val="00A128FD"/>
    <w:rsid w:val="00A12A38"/>
    <w:rsid w:val="00A130DA"/>
    <w:rsid w:val="00A1311B"/>
    <w:rsid w:val="00A1356D"/>
    <w:rsid w:val="00A13992"/>
    <w:rsid w:val="00A147FB"/>
    <w:rsid w:val="00A14EAB"/>
    <w:rsid w:val="00A1578E"/>
    <w:rsid w:val="00A15A52"/>
    <w:rsid w:val="00A15EEB"/>
    <w:rsid w:val="00A164B8"/>
    <w:rsid w:val="00A169DC"/>
    <w:rsid w:val="00A16D5F"/>
    <w:rsid w:val="00A17687"/>
    <w:rsid w:val="00A1797E"/>
    <w:rsid w:val="00A17B12"/>
    <w:rsid w:val="00A17B43"/>
    <w:rsid w:val="00A2033F"/>
    <w:rsid w:val="00A20BBF"/>
    <w:rsid w:val="00A20E19"/>
    <w:rsid w:val="00A21185"/>
    <w:rsid w:val="00A21490"/>
    <w:rsid w:val="00A2172B"/>
    <w:rsid w:val="00A21DB1"/>
    <w:rsid w:val="00A22194"/>
    <w:rsid w:val="00A226EB"/>
    <w:rsid w:val="00A228D3"/>
    <w:rsid w:val="00A2290B"/>
    <w:rsid w:val="00A22F48"/>
    <w:rsid w:val="00A2369C"/>
    <w:rsid w:val="00A238DA"/>
    <w:rsid w:val="00A2393C"/>
    <w:rsid w:val="00A239A5"/>
    <w:rsid w:val="00A239AC"/>
    <w:rsid w:val="00A23BF6"/>
    <w:rsid w:val="00A23DC1"/>
    <w:rsid w:val="00A244DF"/>
    <w:rsid w:val="00A245D0"/>
    <w:rsid w:val="00A245EE"/>
    <w:rsid w:val="00A24C7E"/>
    <w:rsid w:val="00A24EFA"/>
    <w:rsid w:val="00A2544F"/>
    <w:rsid w:val="00A25991"/>
    <w:rsid w:val="00A259F2"/>
    <w:rsid w:val="00A26069"/>
    <w:rsid w:val="00A262D1"/>
    <w:rsid w:val="00A2649E"/>
    <w:rsid w:val="00A26A3E"/>
    <w:rsid w:val="00A270B5"/>
    <w:rsid w:val="00A304B8"/>
    <w:rsid w:val="00A3057A"/>
    <w:rsid w:val="00A30B3D"/>
    <w:rsid w:val="00A30D64"/>
    <w:rsid w:val="00A30EE6"/>
    <w:rsid w:val="00A31042"/>
    <w:rsid w:val="00A3112A"/>
    <w:rsid w:val="00A313E5"/>
    <w:rsid w:val="00A3155D"/>
    <w:rsid w:val="00A32500"/>
    <w:rsid w:val="00A32736"/>
    <w:rsid w:val="00A32BD4"/>
    <w:rsid w:val="00A33CBD"/>
    <w:rsid w:val="00A33F90"/>
    <w:rsid w:val="00A36A1B"/>
    <w:rsid w:val="00A36C3E"/>
    <w:rsid w:val="00A36CC2"/>
    <w:rsid w:val="00A406D9"/>
    <w:rsid w:val="00A40740"/>
    <w:rsid w:val="00A40CDF"/>
    <w:rsid w:val="00A40F36"/>
    <w:rsid w:val="00A410CA"/>
    <w:rsid w:val="00A412DB"/>
    <w:rsid w:val="00A41407"/>
    <w:rsid w:val="00A41751"/>
    <w:rsid w:val="00A417FC"/>
    <w:rsid w:val="00A41A36"/>
    <w:rsid w:val="00A41BA8"/>
    <w:rsid w:val="00A41F5F"/>
    <w:rsid w:val="00A42379"/>
    <w:rsid w:val="00A42431"/>
    <w:rsid w:val="00A4302C"/>
    <w:rsid w:val="00A43543"/>
    <w:rsid w:val="00A43BAE"/>
    <w:rsid w:val="00A43F40"/>
    <w:rsid w:val="00A440E5"/>
    <w:rsid w:val="00A44274"/>
    <w:rsid w:val="00A45F9B"/>
    <w:rsid w:val="00A463B0"/>
    <w:rsid w:val="00A46A60"/>
    <w:rsid w:val="00A47F2C"/>
    <w:rsid w:val="00A5055C"/>
    <w:rsid w:val="00A51C54"/>
    <w:rsid w:val="00A52542"/>
    <w:rsid w:val="00A52659"/>
    <w:rsid w:val="00A52837"/>
    <w:rsid w:val="00A538C7"/>
    <w:rsid w:val="00A5406E"/>
    <w:rsid w:val="00A54E1A"/>
    <w:rsid w:val="00A54EB4"/>
    <w:rsid w:val="00A567C9"/>
    <w:rsid w:val="00A5684B"/>
    <w:rsid w:val="00A56D1D"/>
    <w:rsid w:val="00A57472"/>
    <w:rsid w:val="00A600AC"/>
    <w:rsid w:val="00A610B4"/>
    <w:rsid w:val="00A617D0"/>
    <w:rsid w:val="00A617D6"/>
    <w:rsid w:val="00A61D35"/>
    <w:rsid w:val="00A61DFE"/>
    <w:rsid w:val="00A61FD5"/>
    <w:rsid w:val="00A62143"/>
    <w:rsid w:val="00A62546"/>
    <w:rsid w:val="00A62A03"/>
    <w:rsid w:val="00A62C7C"/>
    <w:rsid w:val="00A63493"/>
    <w:rsid w:val="00A639D4"/>
    <w:rsid w:val="00A63A92"/>
    <w:rsid w:val="00A63C58"/>
    <w:rsid w:val="00A6408C"/>
    <w:rsid w:val="00A64B5E"/>
    <w:rsid w:val="00A654A9"/>
    <w:rsid w:val="00A66EFB"/>
    <w:rsid w:val="00A67718"/>
    <w:rsid w:val="00A67A65"/>
    <w:rsid w:val="00A70162"/>
    <w:rsid w:val="00A70838"/>
    <w:rsid w:val="00A70903"/>
    <w:rsid w:val="00A7091A"/>
    <w:rsid w:val="00A7163D"/>
    <w:rsid w:val="00A71670"/>
    <w:rsid w:val="00A72431"/>
    <w:rsid w:val="00A72674"/>
    <w:rsid w:val="00A7272F"/>
    <w:rsid w:val="00A749AB"/>
    <w:rsid w:val="00A74FC0"/>
    <w:rsid w:val="00A7517C"/>
    <w:rsid w:val="00A75881"/>
    <w:rsid w:val="00A75F78"/>
    <w:rsid w:val="00A76AEF"/>
    <w:rsid w:val="00A77175"/>
    <w:rsid w:val="00A77759"/>
    <w:rsid w:val="00A77BFC"/>
    <w:rsid w:val="00A80B2A"/>
    <w:rsid w:val="00A80DBF"/>
    <w:rsid w:val="00A8256F"/>
    <w:rsid w:val="00A8333D"/>
    <w:rsid w:val="00A83907"/>
    <w:rsid w:val="00A83CE2"/>
    <w:rsid w:val="00A83D93"/>
    <w:rsid w:val="00A8434D"/>
    <w:rsid w:val="00A84AF0"/>
    <w:rsid w:val="00A862CC"/>
    <w:rsid w:val="00A866DA"/>
    <w:rsid w:val="00A9018E"/>
    <w:rsid w:val="00A90D73"/>
    <w:rsid w:val="00A90F5B"/>
    <w:rsid w:val="00A91BBC"/>
    <w:rsid w:val="00A9236F"/>
    <w:rsid w:val="00A927B8"/>
    <w:rsid w:val="00A92806"/>
    <w:rsid w:val="00A92E27"/>
    <w:rsid w:val="00A9324F"/>
    <w:rsid w:val="00A93923"/>
    <w:rsid w:val="00A948E5"/>
    <w:rsid w:val="00A95CEF"/>
    <w:rsid w:val="00A9665F"/>
    <w:rsid w:val="00A96B77"/>
    <w:rsid w:val="00A96F6C"/>
    <w:rsid w:val="00A97533"/>
    <w:rsid w:val="00A97F57"/>
    <w:rsid w:val="00AA02FD"/>
    <w:rsid w:val="00AA0659"/>
    <w:rsid w:val="00AA12AC"/>
    <w:rsid w:val="00AA2EAC"/>
    <w:rsid w:val="00AA3172"/>
    <w:rsid w:val="00AA39CA"/>
    <w:rsid w:val="00AA3C45"/>
    <w:rsid w:val="00AA4005"/>
    <w:rsid w:val="00AA45EE"/>
    <w:rsid w:val="00AA493C"/>
    <w:rsid w:val="00AA4BC5"/>
    <w:rsid w:val="00AA4C7D"/>
    <w:rsid w:val="00AA4CB8"/>
    <w:rsid w:val="00AA5844"/>
    <w:rsid w:val="00AA58D4"/>
    <w:rsid w:val="00AA5CC0"/>
    <w:rsid w:val="00AA6419"/>
    <w:rsid w:val="00AA71F8"/>
    <w:rsid w:val="00AA7A3E"/>
    <w:rsid w:val="00AA7AFF"/>
    <w:rsid w:val="00AB01FB"/>
    <w:rsid w:val="00AB0846"/>
    <w:rsid w:val="00AB0887"/>
    <w:rsid w:val="00AB0C5F"/>
    <w:rsid w:val="00AB1CDA"/>
    <w:rsid w:val="00AB1EC7"/>
    <w:rsid w:val="00AB2143"/>
    <w:rsid w:val="00AB2411"/>
    <w:rsid w:val="00AB2461"/>
    <w:rsid w:val="00AB34E3"/>
    <w:rsid w:val="00AB3A2A"/>
    <w:rsid w:val="00AB3DEF"/>
    <w:rsid w:val="00AB41C6"/>
    <w:rsid w:val="00AB4222"/>
    <w:rsid w:val="00AB4ED8"/>
    <w:rsid w:val="00AB507E"/>
    <w:rsid w:val="00AB63C9"/>
    <w:rsid w:val="00AB6C66"/>
    <w:rsid w:val="00AB78B1"/>
    <w:rsid w:val="00AC0F13"/>
    <w:rsid w:val="00AC120A"/>
    <w:rsid w:val="00AC2184"/>
    <w:rsid w:val="00AC3C55"/>
    <w:rsid w:val="00AC3E54"/>
    <w:rsid w:val="00AC43A4"/>
    <w:rsid w:val="00AC44AC"/>
    <w:rsid w:val="00AC49F5"/>
    <w:rsid w:val="00AC4EE6"/>
    <w:rsid w:val="00AC50D5"/>
    <w:rsid w:val="00AC5590"/>
    <w:rsid w:val="00AC5B83"/>
    <w:rsid w:val="00AC634A"/>
    <w:rsid w:val="00AC6FB9"/>
    <w:rsid w:val="00AC7756"/>
    <w:rsid w:val="00AC784E"/>
    <w:rsid w:val="00AC7F5F"/>
    <w:rsid w:val="00AD0B7C"/>
    <w:rsid w:val="00AD1560"/>
    <w:rsid w:val="00AD156C"/>
    <w:rsid w:val="00AD178E"/>
    <w:rsid w:val="00AD2237"/>
    <w:rsid w:val="00AD2E4D"/>
    <w:rsid w:val="00AD33B0"/>
    <w:rsid w:val="00AD3910"/>
    <w:rsid w:val="00AD3BF8"/>
    <w:rsid w:val="00AD462B"/>
    <w:rsid w:val="00AD4A5A"/>
    <w:rsid w:val="00AD4E84"/>
    <w:rsid w:val="00AD5368"/>
    <w:rsid w:val="00AD54DA"/>
    <w:rsid w:val="00AD6230"/>
    <w:rsid w:val="00AD64E0"/>
    <w:rsid w:val="00AD664B"/>
    <w:rsid w:val="00AD7447"/>
    <w:rsid w:val="00AD782E"/>
    <w:rsid w:val="00AD7C06"/>
    <w:rsid w:val="00AD7E5B"/>
    <w:rsid w:val="00AE0CCC"/>
    <w:rsid w:val="00AE10B4"/>
    <w:rsid w:val="00AE1134"/>
    <w:rsid w:val="00AE2032"/>
    <w:rsid w:val="00AE2449"/>
    <w:rsid w:val="00AE244C"/>
    <w:rsid w:val="00AE26FB"/>
    <w:rsid w:val="00AE32E6"/>
    <w:rsid w:val="00AE3FBF"/>
    <w:rsid w:val="00AE4781"/>
    <w:rsid w:val="00AE54BA"/>
    <w:rsid w:val="00AE6087"/>
    <w:rsid w:val="00AE641C"/>
    <w:rsid w:val="00AE6675"/>
    <w:rsid w:val="00AE672B"/>
    <w:rsid w:val="00AE7020"/>
    <w:rsid w:val="00AE764B"/>
    <w:rsid w:val="00AE7851"/>
    <w:rsid w:val="00AE7C90"/>
    <w:rsid w:val="00AF05F8"/>
    <w:rsid w:val="00AF082B"/>
    <w:rsid w:val="00AF0B23"/>
    <w:rsid w:val="00AF0E16"/>
    <w:rsid w:val="00AF120D"/>
    <w:rsid w:val="00AF28D1"/>
    <w:rsid w:val="00AF2EF8"/>
    <w:rsid w:val="00AF325A"/>
    <w:rsid w:val="00AF376B"/>
    <w:rsid w:val="00AF3AC5"/>
    <w:rsid w:val="00AF3C2B"/>
    <w:rsid w:val="00AF431A"/>
    <w:rsid w:val="00AF441A"/>
    <w:rsid w:val="00AF4760"/>
    <w:rsid w:val="00AF476E"/>
    <w:rsid w:val="00AF483B"/>
    <w:rsid w:val="00AF4DB9"/>
    <w:rsid w:val="00AF51C5"/>
    <w:rsid w:val="00AF5623"/>
    <w:rsid w:val="00AF5DF2"/>
    <w:rsid w:val="00AF6249"/>
    <w:rsid w:val="00AF6F97"/>
    <w:rsid w:val="00AF766C"/>
    <w:rsid w:val="00AF7A89"/>
    <w:rsid w:val="00AF7D8C"/>
    <w:rsid w:val="00B0022B"/>
    <w:rsid w:val="00B00AB3"/>
    <w:rsid w:val="00B00D1B"/>
    <w:rsid w:val="00B02BAF"/>
    <w:rsid w:val="00B04C63"/>
    <w:rsid w:val="00B053C5"/>
    <w:rsid w:val="00B06DCC"/>
    <w:rsid w:val="00B0747B"/>
    <w:rsid w:val="00B076C4"/>
    <w:rsid w:val="00B10A34"/>
    <w:rsid w:val="00B10BC6"/>
    <w:rsid w:val="00B11150"/>
    <w:rsid w:val="00B11CF1"/>
    <w:rsid w:val="00B120EE"/>
    <w:rsid w:val="00B13483"/>
    <w:rsid w:val="00B13569"/>
    <w:rsid w:val="00B13C80"/>
    <w:rsid w:val="00B13DC4"/>
    <w:rsid w:val="00B14260"/>
    <w:rsid w:val="00B1485D"/>
    <w:rsid w:val="00B1494B"/>
    <w:rsid w:val="00B14A91"/>
    <w:rsid w:val="00B14F25"/>
    <w:rsid w:val="00B15724"/>
    <w:rsid w:val="00B15C69"/>
    <w:rsid w:val="00B15D97"/>
    <w:rsid w:val="00B161F3"/>
    <w:rsid w:val="00B164BC"/>
    <w:rsid w:val="00B16DF7"/>
    <w:rsid w:val="00B1732E"/>
    <w:rsid w:val="00B17A16"/>
    <w:rsid w:val="00B17AC5"/>
    <w:rsid w:val="00B17D7E"/>
    <w:rsid w:val="00B17ED1"/>
    <w:rsid w:val="00B20537"/>
    <w:rsid w:val="00B21001"/>
    <w:rsid w:val="00B2116F"/>
    <w:rsid w:val="00B21696"/>
    <w:rsid w:val="00B21D03"/>
    <w:rsid w:val="00B22FCA"/>
    <w:rsid w:val="00B2363D"/>
    <w:rsid w:val="00B23A31"/>
    <w:rsid w:val="00B244A3"/>
    <w:rsid w:val="00B24D77"/>
    <w:rsid w:val="00B252F4"/>
    <w:rsid w:val="00B256F6"/>
    <w:rsid w:val="00B2594B"/>
    <w:rsid w:val="00B25ABA"/>
    <w:rsid w:val="00B25F92"/>
    <w:rsid w:val="00B25FA4"/>
    <w:rsid w:val="00B26242"/>
    <w:rsid w:val="00B26618"/>
    <w:rsid w:val="00B26E9D"/>
    <w:rsid w:val="00B27533"/>
    <w:rsid w:val="00B27CB1"/>
    <w:rsid w:val="00B27EB6"/>
    <w:rsid w:val="00B3009F"/>
    <w:rsid w:val="00B3068E"/>
    <w:rsid w:val="00B32143"/>
    <w:rsid w:val="00B32150"/>
    <w:rsid w:val="00B33620"/>
    <w:rsid w:val="00B338C0"/>
    <w:rsid w:val="00B33BCF"/>
    <w:rsid w:val="00B33EF3"/>
    <w:rsid w:val="00B348D0"/>
    <w:rsid w:val="00B34948"/>
    <w:rsid w:val="00B34F87"/>
    <w:rsid w:val="00B351C3"/>
    <w:rsid w:val="00B358A5"/>
    <w:rsid w:val="00B35A39"/>
    <w:rsid w:val="00B37598"/>
    <w:rsid w:val="00B37609"/>
    <w:rsid w:val="00B379D4"/>
    <w:rsid w:val="00B412EB"/>
    <w:rsid w:val="00B41822"/>
    <w:rsid w:val="00B423D5"/>
    <w:rsid w:val="00B42EC5"/>
    <w:rsid w:val="00B43595"/>
    <w:rsid w:val="00B4381E"/>
    <w:rsid w:val="00B43A40"/>
    <w:rsid w:val="00B4487E"/>
    <w:rsid w:val="00B44C60"/>
    <w:rsid w:val="00B44F64"/>
    <w:rsid w:val="00B455D3"/>
    <w:rsid w:val="00B45B55"/>
    <w:rsid w:val="00B46A5A"/>
    <w:rsid w:val="00B46D0A"/>
    <w:rsid w:val="00B477A2"/>
    <w:rsid w:val="00B50644"/>
    <w:rsid w:val="00B513DC"/>
    <w:rsid w:val="00B5217D"/>
    <w:rsid w:val="00B5307E"/>
    <w:rsid w:val="00B5354B"/>
    <w:rsid w:val="00B546A0"/>
    <w:rsid w:val="00B54D26"/>
    <w:rsid w:val="00B5514B"/>
    <w:rsid w:val="00B5564D"/>
    <w:rsid w:val="00B5590F"/>
    <w:rsid w:val="00B55A74"/>
    <w:rsid w:val="00B56AA6"/>
    <w:rsid w:val="00B56C47"/>
    <w:rsid w:val="00B57602"/>
    <w:rsid w:val="00B57AEC"/>
    <w:rsid w:val="00B57CB1"/>
    <w:rsid w:val="00B6060C"/>
    <w:rsid w:val="00B62223"/>
    <w:rsid w:val="00B628CF"/>
    <w:rsid w:val="00B62BAB"/>
    <w:rsid w:val="00B63AFC"/>
    <w:rsid w:val="00B64563"/>
    <w:rsid w:val="00B6460B"/>
    <w:rsid w:val="00B64E95"/>
    <w:rsid w:val="00B65877"/>
    <w:rsid w:val="00B65890"/>
    <w:rsid w:val="00B6602F"/>
    <w:rsid w:val="00B67101"/>
    <w:rsid w:val="00B672F0"/>
    <w:rsid w:val="00B6794C"/>
    <w:rsid w:val="00B67D23"/>
    <w:rsid w:val="00B67D4A"/>
    <w:rsid w:val="00B704C2"/>
    <w:rsid w:val="00B70708"/>
    <w:rsid w:val="00B7084B"/>
    <w:rsid w:val="00B715AC"/>
    <w:rsid w:val="00B71E64"/>
    <w:rsid w:val="00B72038"/>
    <w:rsid w:val="00B72356"/>
    <w:rsid w:val="00B72C80"/>
    <w:rsid w:val="00B7309B"/>
    <w:rsid w:val="00B7320F"/>
    <w:rsid w:val="00B74194"/>
    <w:rsid w:val="00B744DC"/>
    <w:rsid w:val="00B75037"/>
    <w:rsid w:val="00B75838"/>
    <w:rsid w:val="00B759F3"/>
    <w:rsid w:val="00B762DE"/>
    <w:rsid w:val="00B7646F"/>
    <w:rsid w:val="00B77BDE"/>
    <w:rsid w:val="00B77F1A"/>
    <w:rsid w:val="00B800FC"/>
    <w:rsid w:val="00B804AE"/>
    <w:rsid w:val="00B809F2"/>
    <w:rsid w:val="00B80B43"/>
    <w:rsid w:val="00B82E06"/>
    <w:rsid w:val="00B83F44"/>
    <w:rsid w:val="00B84725"/>
    <w:rsid w:val="00B8479E"/>
    <w:rsid w:val="00B8500C"/>
    <w:rsid w:val="00B85117"/>
    <w:rsid w:val="00B8542B"/>
    <w:rsid w:val="00B8573F"/>
    <w:rsid w:val="00B858D8"/>
    <w:rsid w:val="00B864C5"/>
    <w:rsid w:val="00B8658C"/>
    <w:rsid w:val="00B86AD1"/>
    <w:rsid w:val="00B86D84"/>
    <w:rsid w:val="00B86EB5"/>
    <w:rsid w:val="00B87D2B"/>
    <w:rsid w:val="00B90A65"/>
    <w:rsid w:val="00B91230"/>
    <w:rsid w:val="00B921EF"/>
    <w:rsid w:val="00B922AE"/>
    <w:rsid w:val="00B9232C"/>
    <w:rsid w:val="00B92854"/>
    <w:rsid w:val="00B92ADA"/>
    <w:rsid w:val="00B930A5"/>
    <w:rsid w:val="00B942A6"/>
    <w:rsid w:val="00B9482C"/>
    <w:rsid w:val="00B94B8E"/>
    <w:rsid w:val="00B94E95"/>
    <w:rsid w:val="00B94FE1"/>
    <w:rsid w:val="00B9502C"/>
    <w:rsid w:val="00B95103"/>
    <w:rsid w:val="00B957D0"/>
    <w:rsid w:val="00B95851"/>
    <w:rsid w:val="00B958F8"/>
    <w:rsid w:val="00B95AD1"/>
    <w:rsid w:val="00B95C77"/>
    <w:rsid w:val="00B9708B"/>
    <w:rsid w:val="00B974C6"/>
    <w:rsid w:val="00BA012E"/>
    <w:rsid w:val="00BA03F7"/>
    <w:rsid w:val="00BA07B4"/>
    <w:rsid w:val="00BA07EC"/>
    <w:rsid w:val="00BA09FC"/>
    <w:rsid w:val="00BA14BC"/>
    <w:rsid w:val="00BA1752"/>
    <w:rsid w:val="00BA22BE"/>
    <w:rsid w:val="00BA2E6B"/>
    <w:rsid w:val="00BA3A82"/>
    <w:rsid w:val="00BA3AA6"/>
    <w:rsid w:val="00BA3C6C"/>
    <w:rsid w:val="00BA3D7A"/>
    <w:rsid w:val="00BA3F33"/>
    <w:rsid w:val="00BA3F86"/>
    <w:rsid w:val="00BA4208"/>
    <w:rsid w:val="00BA49E6"/>
    <w:rsid w:val="00BA565D"/>
    <w:rsid w:val="00BA5864"/>
    <w:rsid w:val="00BA5893"/>
    <w:rsid w:val="00BA62DB"/>
    <w:rsid w:val="00BA62F3"/>
    <w:rsid w:val="00BA64D0"/>
    <w:rsid w:val="00BA67B3"/>
    <w:rsid w:val="00BA689F"/>
    <w:rsid w:val="00BA691C"/>
    <w:rsid w:val="00BA7E21"/>
    <w:rsid w:val="00BB0B44"/>
    <w:rsid w:val="00BB0C56"/>
    <w:rsid w:val="00BB10BB"/>
    <w:rsid w:val="00BB1940"/>
    <w:rsid w:val="00BB23D9"/>
    <w:rsid w:val="00BB2666"/>
    <w:rsid w:val="00BB2DE4"/>
    <w:rsid w:val="00BB33E1"/>
    <w:rsid w:val="00BB4288"/>
    <w:rsid w:val="00BB4840"/>
    <w:rsid w:val="00BB4DAB"/>
    <w:rsid w:val="00BB637D"/>
    <w:rsid w:val="00BB68E6"/>
    <w:rsid w:val="00BB6964"/>
    <w:rsid w:val="00BB6A4F"/>
    <w:rsid w:val="00BB7043"/>
    <w:rsid w:val="00BB75AB"/>
    <w:rsid w:val="00BB7687"/>
    <w:rsid w:val="00BB7E95"/>
    <w:rsid w:val="00BB7EA3"/>
    <w:rsid w:val="00BC02E9"/>
    <w:rsid w:val="00BC06F9"/>
    <w:rsid w:val="00BC109A"/>
    <w:rsid w:val="00BC1365"/>
    <w:rsid w:val="00BC20BC"/>
    <w:rsid w:val="00BC2606"/>
    <w:rsid w:val="00BC2D30"/>
    <w:rsid w:val="00BC3285"/>
    <w:rsid w:val="00BC32B6"/>
    <w:rsid w:val="00BC36FC"/>
    <w:rsid w:val="00BC3C4D"/>
    <w:rsid w:val="00BC3D0D"/>
    <w:rsid w:val="00BC4F42"/>
    <w:rsid w:val="00BC58FB"/>
    <w:rsid w:val="00BC59AE"/>
    <w:rsid w:val="00BC5A98"/>
    <w:rsid w:val="00BC5C36"/>
    <w:rsid w:val="00BC5D5F"/>
    <w:rsid w:val="00BC5FF7"/>
    <w:rsid w:val="00BC6151"/>
    <w:rsid w:val="00BC6A09"/>
    <w:rsid w:val="00BC757A"/>
    <w:rsid w:val="00BD0497"/>
    <w:rsid w:val="00BD075D"/>
    <w:rsid w:val="00BD1809"/>
    <w:rsid w:val="00BD1D24"/>
    <w:rsid w:val="00BD226F"/>
    <w:rsid w:val="00BD2FBE"/>
    <w:rsid w:val="00BD3945"/>
    <w:rsid w:val="00BD437D"/>
    <w:rsid w:val="00BD4932"/>
    <w:rsid w:val="00BD4F87"/>
    <w:rsid w:val="00BD6486"/>
    <w:rsid w:val="00BD6497"/>
    <w:rsid w:val="00BD6D2C"/>
    <w:rsid w:val="00BD71C5"/>
    <w:rsid w:val="00BD7AAE"/>
    <w:rsid w:val="00BE0416"/>
    <w:rsid w:val="00BE056C"/>
    <w:rsid w:val="00BE0CED"/>
    <w:rsid w:val="00BE11B5"/>
    <w:rsid w:val="00BE1AE4"/>
    <w:rsid w:val="00BE215F"/>
    <w:rsid w:val="00BE25D4"/>
    <w:rsid w:val="00BE2821"/>
    <w:rsid w:val="00BE339A"/>
    <w:rsid w:val="00BE3981"/>
    <w:rsid w:val="00BE40C0"/>
    <w:rsid w:val="00BE4568"/>
    <w:rsid w:val="00BE4903"/>
    <w:rsid w:val="00BE5B7A"/>
    <w:rsid w:val="00BE5D74"/>
    <w:rsid w:val="00BE64F9"/>
    <w:rsid w:val="00BE6749"/>
    <w:rsid w:val="00BE7435"/>
    <w:rsid w:val="00BE77CF"/>
    <w:rsid w:val="00BE7CA0"/>
    <w:rsid w:val="00BE7E83"/>
    <w:rsid w:val="00BF1020"/>
    <w:rsid w:val="00BF171E"/>
    <w:rsid w:val="00BF19E6"/>
    <w:rsid w:val="00BF1AFC"/>
    <w:rsid w:val="00BF1BE3"/>
    <w:rsid w:val="00BF1E28"/>
    <w:rsid w:val="00BF22AA"/>
    <w:rsid w:val="00BF2F00"/>
    <w:rsid w:val="00BF3326"/>
    <w:rsid w:val="00BF3615"/>
    <w:rsid w:val="00BF3C35"/>
    <w:rsid w:val="00BF483D"/>
    <w:rsid w:val="00BF5055"/>
    <w:rsid w:val="00BF537B"/>
    <w:rsid w:val="00BF557A"/>
    <w:rsid w:val="00BF57DA"/>
    <w:rsid w:val="00BF5B15"/>
    <w:rsid w:val="00BF5D9D"/>
    <w:rsid w:val="00BF6081"/>
    <w:rsid w:val="00BF64E3"/>
    <w:rsid w:val="00BF6680"/>
    <w:rsid w:val="00BF682B"/>
    <w:rsid w:val="00BF6EA8"/>
    <w:rsid w:val="00BF6F3E"/>
    <w:rsid w:val="00BF70EB"/>
    <w:rsid w:val="00BF7E07"/>
    <w:rsid w:val="00C0187E"/>
    <w:rsid w:val="00C02542"/>
    <w:rsid w:val="00C02843"/>
    <w:rsid w:val="00C041A9"/>
    <w:rsid w:val="00C047DD"/>
    <w:rsid w:val="00C04FC9"/>
    <w:rsid w:val="00C05DE6"/>
    <w:rsid w:val="00C06082"/>
    <w:rsid w:val="00C06A82"/>
    <w:rsid w:val="00C06B4D"/>
    <w:rsid w:val="00C07DC4"/>
    <w:rsid w:val="00C10479"/>
    <w:rsid w:val="00C10486"/>
    <w:rsid w:val="00C1074E"/>
    <w:rsid w:val="00C10972"/>
    <w:rsid w:val="00C10FF9"/>
    <w:rsid w:val="00C115F9"/>
    <w:rsid w:val="00C1334B"/>
    <w:rsid w:val="00C134F4"/>
    <w:rsid w:val="00C13D33"/>
    <w:rsid w:val="00C142E6"/>
    <w:rsid w:val="00C14984"/>
    <w:rsid w:val="00C14A5A"/>
    <w:rsid w:val="00C14C45"/>
    <w:rsid w:val="00C14C60"/>
    <w:rsid w:val="00C1521D"/>
    <w:rsid w:val="00C15458"/>
    <w:rsid w:val="00C158EC"/>
    <w:rsid w:val="00C15C67"/>
    <w:rsid w:val="00C16EC7"/>
    <w:rsid w:val="00C176FD"/>
    <w:rsid w:val="00C17917"/>
    <w:rsid w:val="00C204F4"/>
    <w:rsid w:val="00C20FD8"/>
    <w:rsid w:val="00C211BA"/>
    <w:rsid w:val="00C2160C"/>
    <w:rsid w:val="00C218AD"/>
    <w:rsid w:val="00C21943"/>
    <w:rsid w:val="00C2202C"/>
    <w:rsid w:val="00C23E85"/>
    <w:rsid w:val="00C23F47"/>
    <w:rsid w:val="00C240E8"/>
    <w:rsid w:val="00C244B4"/>
    <w:rsid w:val="00C25273"/>
    <w:rsid w:val="00C25719"/>
    <w:rsid w:val="00C258DA"/>
    <w:rsid w:val="00C25D61"/>
    <w:rsid w:val="00C266CF"/>
    <w:rsid w:val="00C26D9F"/>
    <w:rsid w:val="00C273A2"/>
    <w:rsid w:val="00C301EB"/>
    <w:rsid w:val="00C30287"/>
    <w:rsid w:val="00C30EB1"/>
    <w:rsid w:val="00C30FBE"/>
    <w:rsid w:val="00C31429"/>
    <w:rsid w:val="00C315A3"/>
    <w:rsid w:val="00C318CA"/>
    <w:rsid w:val="00C31E72"/>
    <w:rsid w:val="00C33327"/>
    <w:rsid w:val="00C339FD"/>
    <w:rsid w:val="00C33EAD"/>
    <w:rsid w:val="00C35733"/>
    <w:rsid w:val="00C359BA"/>
    <w:rsid w:val="00C3631E"/>
    <w:rsid w:val="00C3641B"/>
    <w:rsid w:val="00C3677E"/>
    <w:rsid w:val="00C367B5"/>
    <w:rsid w:val="00C3744A"/>
    <w:rsid w:val="00C375A2"/>
    <w:rsid w:val="00C4073C"/>
    <w:rsid w:val="00C4084F"/>
    <w:rsid w:val="00C409B1"/>
    <w:rsid w:val="00C40C44"/>
    <w:rsid w:val="00C417FA"/>
    <w:rsid w:val="00C41C8F"/>
    <w:rsid w:val="00C41E00"/>
    <w:rsid w:val="00C4238F"/>
    <w:rsid w:val="00C42572"/>
    <w:rsid w:val="00C42787"/>
    <w:rsid w:val="00C42B38"/>
    <w:rsid w:val="00C43691"/>
    <w:rsid w:val="00C4387C"/>
    <w:rsid w:val="00C43B45"/>
    <w:rsid w:val="00C43CD7"/>
    <w:rsid w:val="00C441B8"/>
    <w:rsid w:val="00C446F4"/>
    <w:rsid w:val="00C457B3"/>
    <w:rsid w:val="00C46084"/>
    <w:rsid w:val="00C46155"/>
    <w:rsid w:val="00C46B27"/>
    <w:rsid w:val="00C4729D"/>
    <w:rsid w:val="00C472A0"/>
    <w:rsid w:val="00C4731F"/>
    <w:rsid w:val="00C50E05"/>
    <w:rsid w:val="00C51220"/>
    <w:rsid w:val="00C51574"/>
    <w:rsid w:val="00C51773"/>
    <w:rsid w:val="00C51790"/>
    <w:rsid w:val="00C518E3"/>
    <w:rsid w:val="00C51E04"/>
    <w:rsid w:val="00C521C8"/>
    <w:rsid w:val="00C52992"/>
    <w:rsid w:val="00C5565D"/>
    <w:rsid w:val="00C55664"/>
    <w:rsid w:val="00C55696"/>
    <w:rsid w:val="00C5587A"/>
    <w:rsid w:val="00C55E3E"/>
    <w:rsid w:val="00C57DDC"/>
    <w:rsid w:val="00C6038B"/>
    <w:rsid w:val="00C6065F"/>
    <w:rsid w:val="00C60A63"/>
    <w:rsid w:val="00C60C47"/>
    <w:rsid w:val="00C60E3D"/>
    <w:rsid w:val="00C60E57"/>
    <w:rsid w:val="00C61E85"/>
    <w:rsid w:val="00C61FE2"/>
    <w:rsid w:val="00C62E78"/>
    <w:rsid w:val="00C63818"/>
    <w:rsid w:val="00C65A32"/>
    <w:rsid w:val="00C65DAC"/>
    <w:rsid w:val="00C66BBA"/>
    <w:rsid w:val="00C66BBD"/>
    <w:rsid w:val="00C67897"/>
    <w:rsid w:val="00C67B7C"/>
    <w:rsid w:val="00C67F01"/>
    <w:rsid w:val="00C70E04"/>
    <w:rsid w:val="00C717A7"/>
    <w:rsid w:val="00C724A1"/>
    <w:rsid w:val="00C725DE"/>
    <w:rsid w:val="00C7312E"/>
    <w:rsid w:val="00C731E3"/>
    <w:rsid w:val="00C7352F"/>
    <w:rsid w:val="00C7390D"/>
    <w:rsid w:val="00C73970"/>
    <w:rsid w:val="00C742E6"/>
    <w:rsid w:val="00C742FB"/>
    <w:rsid w:val="00C74A10"/>
    <w:rsid w:val="00C762B2"/>
    <w:rsid w:val="00C762E2"/>
    <w:rsid w:val="00C76DB2"/>
    <w:rsid w:val="00C776D2"/>
    <w:rsid w:val="00C77FC7"/>
    <w:rsid w:val="00C802D0"/>
    <w:rsid w:val="00C8046B"/>
    <w:rsid w:val="00C80798"/>
    <w:rsid w:val="00C8103A"/>
    <w:rsid w:val="00C82B0C"/>
    <w:rsid w:val="00C82CA2"/>
    <w:rsid w:val="00C82CE4"/>
    <w:rsid w:val="00C82E87"/>
    <w:rsid w:val="00C83098"/>
    <w:rsid w:val="00C832D9"/>
    <w:rsid w:val="00C845FF"/>
    <w:rsid w:val="00C84B92"/>
    <w:rsid w:val="00C85903"/>
    <w:rsid w:val="00C85DC8"/>
    <w:rsid w:val="00C861FE"/>
    <w:rsid w:val="00C864BC"/>
    <w:rsid w:val="00C86BCB"/>
    <w:rsid w:val="00C86D2B"/>
    <w:rsid w:val="00C87AD6"/>
    <w:rsid w:val="00C87D14"/>
    <w:rsid w:val="00C90A40"/>
    <w:rsid w:val="00C93990"/>
    <w:rsid w:val="00C946EA"/>
    <w:rsid w:val="00C94D44"/>
    <w:rsid w:val="00C95839"/>
    <w:rsid w:val="00C95BC3"/>
    <w:rsid w:val="00C9624D"/>
    <w:rsid w:val="00C96478"/>
    <w:rsid w:val="00C96EBE"/>
    <w:rsid w:val="00C9706D"/>
    <w:rsid w:val="00C97341"/>
    <w:rsid w:val="00C97961"/>
    <w:rsid w:val="00C97CC6"/>
    <w:rsid w:val="00CA0427"/>
    <w:rsid w:val="00CA0627"/>
    <w:rsid w:val="00CA06C1"/>
    <w:rsid w:val="00CA1F4D"/>
    <w:rsid w:val="00CA237B"/>
    <w:rsid w:val="00CA25CC"/>
    <w:rsid w:val="00CA29B4"/>
    <w:rsid w:val="00CA2EB8"/>
    <w:rsid w:val="00CA3D68"/>
    <w:rsid w:val="00CA4115"/>
    <w:rsid w:val="00CA41A2"/>
    <w:rsid w:val="00CA4482"/>
    <w:rsid w:val="00CA4D9C"/>
    <w:rsid w:val="00CA62A3"/>
    <w:rsid w:val="00CA65CB"/>
    <w:rsid w:val="00CA6B5D"/>
    <w:rsid w:val="00CA7147"/>
    <w:rsid w:val="00CA74DA"/>
    <w:rsid w:val="00CB1EE2"/>
    <w:rsid w:val="00CB37A5"/>
    <w:rsid w:val="00CB3849"/>
    <w:rsid w:val="00CB40C7"/>
    <w:rsid w:val="00CB495F"/>
    <w:rsid w:val="00CB4BD4"/>
    <w:rsid w:val="00CB5CB9"/>
    <w:rsid w:val="00CB5CC0"/>
    <w:rsid w:val="00CB67F0"/>
    <w:rsid w:val="00CB6B35"/>
    <w:rsid w:val="00CB6B65"/>
    <w:rsid w:val="00CB6FC0"/>
    <w:rsid w:val="00CC0EC0"/>
    <w:rsid w:val="00CC1AEA"/>
    <w:rsid w:val="00CC1CF5"/>
    <w:rsid w:val="00CC2AD3"/>
    <w:rsid w:val="00CC2C0E"/>
    <w:rsid w:val="00CC2C87"/>
    <w:rsid w:val="00CC2FFF"/>
    <w:rsid w:val="00CC319A"/>
    <w:rsid w:val="00CC336C"/>
    <w:rsid w:val="00CC4063"/>
    <w:rsid w:val="00CC4872"/>
    <w:rsid w:val="00CC4F40"/>
    <w:rsid w:val="00CC55FC"/>
    <w:rsid w:val="00CC5B69"/>
    <w:rsid w:val="00CC63A6"/>
    <w:rsid w:val="00CC6C73"/>
    <w:rsid w:val="00CC6E77"/>
    <w:rsid w:val="00CC7335"/>
    <w:rsid w:val="00CD0807"/>
    <w:rsid w:val="00CD08BB"/>
    <w:rsid w:val="00CD0B3E"/>
    <w:rsid w:val="00CD0C30"/>
    <w:rsid w:val="00CD0DC4"/>
    <w:rsid w:val="00CD103C"/>
    <w:rsid w:val="00CD116D"/>
    <w:rsid w:val="00CD2ED9"/>
    <w:rsid w:val="00CD3133"/>
    <w:rsid w:val="00CD3597"/>
    <w:rsid w:val="00CD3C72"/>
    <w:rsid w:val="00CD3E05"/>
    <w:rsid w:val="00CD44F6"/>
    <w:rsid w:val="00CD492A"/>
    <w:rsid w:val="00CD4B7D"/>
    <w:rsid w:val="00CD554B"/>
    <w:rsid w:val="00CD611D"/>
    <w:rsid w:val="00CD612E"/>
    <w:rsid w:val="00CD7A33"/>
    <w:rsid w:val="00CD7BC5"/>
    <w:rsid w:val="00CD7C01"/>
    <w:rsid w:val="00CD7D28"/>
    <w:rsid w:val="00CD7F07"/>
    <w:rsid w:val="00CE01A8"/>
    <w:rsid w:val="00CE024C"/>
    <w:rsid w:val="00CE0932"/>
    <w:rsid w:val="00CE0955"/>
    <w:rsid w:val="00CE0D33"/>
    <w:rsid w:val="00CE1129"/>
    <w:rsid w:val="00CE1238"/>
    <w:rsid w:val="00CE1A29"/>
    <w:rsid w:val="00CE1BD9"/>
    <w:rsid w:val="00CE1DD3"/>
    <w:rsid w:val="00CE20EA"/>
    <w:rsid w:val="00CE250C"/>
    <w:rsid w:val="00CE297B"/>
    <w:rsid w:val="00CE2BD4"/>
    <w:rsid w:val="00CE3443"/>
    <w:rsid w:val="00CE5A19"/>
    <w:rsid w:val="00CE6D92"/>
    <w:rsid w:val="00CE6F41"/>
    <w:rsid w:val="00CE7630"/>
    <w:rsid w:val="00CE785C"/>
    <w:rsid w:val="00CE7931"/>
    <w:rsid w:val="00CE7ABA"/>
    <w:rsid w:val="00CE7FEE"/>
    <w:rsid w:val="00CF0061"/>
    <w:rsid w:val="00CF00E7"/>
    <w:rsid w:val="00CF022E"/>
    <w:rsid w:val="00CF0635"/>
    <w:rsid w:val="00CF0935"/>
    <w:rsid w:val="00CF1A59"/>
    <w:rsid w:val="00CF1CD6"/>
    <w:rsid w:val="00CF1D29"/>
    <w:rsid w:val="00CF1E85"/>
    <w:rsid w:val="00CF2037"/>
    <w:rsid w:val="00CF2912"/>
    <w:rsid w:val="00CF3D5E"/>
    <w:rsid w:val="00CF445B"/>
    <w:rsid w:val="00CF6355"/>
    <w:rsid w:val="00CF6404"/>
    <w:rsid w:val="00CF6F51"/>
    <w:rsid w:val="00CF744A"/>
    <w:rsid w:val="00D00540"/>
    <w:rsid w:val="00D020A5"/>
    <w:rsid w:val="00D0253B"/>
    <w:rsid w:val="00D027E5"/>
    <w:rsid w:val="00D0305E"/>
    <w:rsid w:val="00D0375C"/>
    <w:rsid w:val="00D038ED"/>
    <w:rsid w:val="00D04099"/>
    <w:rsid w:val="00D044D3"/>
    <w:rsid w:val="00D04A76"/>
    <w:rsid w:val="00D05EF4"/>
    <w:rsid w:val="00D06B11"/>
    <w:rsid w:val="00D07286"/>
    <w:rsid w:val="00D1066A"/>
    <w:rsid w:val="00D10783"/>
    <w:rsid w:val="00D111C2"/>
    <w:rsid w:val="00D1198C"/>
    <w:rsid w:val="00D11B57"/>
    <w:rsid w:val="00D11C4F"/>
    <w:rsid w:val="00D12249"/>
    <w:rsid w:val="00D12384"/>
    <w:rsid w:val="00D13387"/>
    <w:rsid w:val="00D134E5"/>
    <w:rsid w:val="00D1355D"/>
    <w:rsid w:val="00D13A86"/>
    <w:rsid w:val="00D145E8"/>
    <w:rsid w:val="00D14ADF"/>
    <w:rsid w:val="00D14D75"/>
    <w:rsid w:val="00D1572B"/>
    <w:rsid w:val="00D16714"/>
    <w:rsid w:val="00D16740"/>
    <w:rsid w:val="00D167F4"/>
    <w:rsid w:val="00D16895"/>
    <w:rsid w:val="00D178EB"/>
    <w:rsid w:val="00D204C5"/>
    <w:rsid w:val="00D208E4"/>
    <w:rsid w:val="00D21297"/>
    <w:rsid w:val="00D21949"/>
    <w:rsid w:val="00D21F7B"/>
    <w:rsid w:val="00D220CA"/>
    <w:rsid w:val="00D22399"/>
    <w:rsid w:val="00D224F4"/>
    <w:rsid w:val="00D22646"/>
    <w:rsid w:val="00D22A29"/>
    <w:rsid w:val="00D231EC"/>
    <w:rsid w:val="00D2443A"/>
    <w:rsid w:val="00D24DBA"/>
    <w:rsid w:val="00D26321"/>
    <w:rsid w:val="00D265E5"/>
    <w:rsid w:val="00D26D19"/>
    <w:rsid w:val="00D27CC7"/>
    <w:rsid w:val="00D30773"/>
    <w:rsid w:val="00D31191"/>
    <w:rsid w:val="00D3145E"/>
    <w:rsid w:val="00D3161A"/>
    <w:rsid w:val="00D3174F"/>
    <w:rsid w:val="00D31964"/>
    <w:rsid w:val="00D31BE1"/>
    <w:rsid w:val="00D3209B"/>
    <w:rsid w:val="00D32583"/>
    <w:rsid w:val="00D32777"/>
    <w:rsid w:val="00D3388C"/>
    <w:rsid w:val="00D33BFB"/>
    <w:rsid w:val="00D348D0"/>
    <w:rsid w:val="00D34ACB"/>
    <w:rsid w:val="00D34D6F"/>
    <w:rsid w:val="00D35AFB"/>
    <w:rsid w:val="00D360B8"/>
    <w:rsid w:val="00D36F65"/>
    <w:rsid w:val="00D37455"/>
    <w:rsid w:val="00D37B1B"/>
    <w:rsid w:val="00D40034"/>
    <w:rsid w:val="00D40689"/>
    <w:rsid w:val="00D40AE9"/>
    <w:rsid w:val="00D41725"/>
    <w:rsid w:val="00D41D1D"/>
    <w:rsid w:val="00D41D97"/>
    <w:rsid w:val="00D41F76"/>
    <w:rsid w:val="00D4252D"/>
    <w:rsid w:val="00D43BD8"/>
    <w:rsid w:val="00D440A2"/>
    <w:rsid w:val="00D4426C"/>
    <w:rsid w:val="00D44750"/>
    <w:rsid w:val="00D44B4A"/>
    <w:rsid w:val="00D453E9"/>
    <w:rsid w:val="00D4640E"/>
    <w:rsid w:val="00D467DB"/>
    <w:rsid w:val="00D469A4"/>
    <w:rsid w:val="00D46A12"/>
    <w:rsid w:val="00D47138"/>
    <w:rsid w:val="00D4786B"/>
    <w:rsid w:val="00D478BE"/>
    <w:rsid w:val="00D47B6B"/>
    <w:rsid w:val="00D50188"/>
    <w:rsid w:val="00D5061F"/>
    <w:rsid w:val="00D50A32"/>
    <w:rsid w:val="00D511A9"/>
    <w:rsid w:val="00D514E3"/>
    <w:rsid w:val="00D521D5"/>
    <w:rsid w:val="00D525D2"/>
    <w:rsid w:val="00D52E63"/>
    <w:rsid w:val="00D53C29"/>
    <w:rsid w:val="00D53FBE"/>
    <w:rsid w:val="00D5414F"/>
    <w:rsid w:val="00D542FA"/>
    <w:rsid w:val="00D555E5"/>
    <w:rsid w:val="00D55945"/>
    <w:rsid w:val="00D559FB"/>
    <w:rsid w:val="00D55A02"/>
    <w:rsid w:val="00D60E1C"/>
    <w:rsid w:val="00D61B30"/>
    <w:rsid w:val="00D61B42"/>
    <w:rsid w:val="00D623DA"/>
    <w:rsid w:val="00D62A15"/>
    <w:rsid w:val="00D62A66"/>
    <w:rsid w:val="00D633CB"/>
    <w:rsid w:val="00D640FD"/>
    <w:rsid w:val="00D644D9"/>
    <w:rsid w:val="00D646B6"/>
    <w:rsid w:val="00D6477F"/>
    <w:rsid w:val="00D64904"/>
    <w:rsid w:val="00D64CB2"/>
    <w:rsid w:val="00D64D91"/>
    <w:rsid w:val="00D65333"/>
    <w:rsid w:val="00D659DD"/>
    <w:rsid w:val="00D65BC3"/>
    <w:rsid w:val="00D6611D"/>
    <w:rsid w:val="00D6699C"/>
    <w:rsid w:val="00D71385"/>
    <w:rsid w:val="00D71581"/>
    <w:rsid w:val="00D718E3"/>
    <w:rsid w:val="00D71A42"/>
    <w:rsid w:val="00D72359"/>
    <w:rsid w:val="00D72431"/>
    <w:rsid w:val="00D739DE"/>
    <w:rsid w:val="00D73EFB"/>
    <w:rsid w:val="00D74727"/>
    <w:rsid w:val="00D760A1"/>
    <w:rsid w:val="00D76325"/>
    <w:rsid w:val="00D76487"/>
    <w:rsid w:val="00D767C9"/>
    <w:rsid w:val="00D76C3A"/>
    <w:rsid w:val="00D76F2F"/>
    <w:rsid w:val="00D77083"/>
    <w:rsid w:val="00D80171"/>
    <w:rsid w:val="00D80A6E"/>
    <w:rsid w:val="00D80F69"/>
    <w:rsid w:val="00D81423"/>
    <w:rsid w:val="00D82900"/>
    <w:rsid w:val="00D82FC9"/>
    <w:rsid w:val="00D831A8"/>
    <w:rsid w:val="00D836C6"/>
    <w:rsid w:val="00D85318"/>
    <w:rsid w:val="00D86005"/>
    <w:rsid w:val="00D8735B"/>
    <w:rsid w:val="00D87387"/>
    <w:rsid w:val="00D874B4"/>
    <w:rsid w:val="00D87F2C"/>
    <w:rsid w:val="00D9033B"/>
    <w:rsid w:val="00D90D2C"/>
    <w:rsid w:val="00D9189D"/>
    <w:rsid w:val="00D92093"/>
    <w:rsid w:val="00D9216E"/>
    <w:rsid w:val="00D92896"/>
    <w:rsid w:val="00D9337C"/>
    <w:rsid w:val="00D93A10"/>
    <w:rsid w:val="00D93C4F"/>
    <w:rsid w:val="00D94396"/>
    <w:rsid w:val="00D94A0B"/>
    <w:rsid w:val="00D94D48"/>
    <w:rsid w:val="00D9541F"/>
    <w:rsid w:val="00D965E2"/>
    <w:rsid w:val="00D96C05"/>
    <w:rsid w:val="00D978FE"/>
    <w:rsid w:val="00D97CAD"/>
    <w:rsid w:val="00D97F3D"/>
    <w:rsid w:val="00DA16DA"/>
    <w:rsid w:val="00DA219F"/>
    <w:rsid w:val="00DA223B"/>
    <w:rsid w:val="00DA244B"/>
    <w:rsid w:val="00DA282D"/>
    <w:rsid w:val="00DA2AB0"/>
    <w:rsid w:val="00DA2EBD"/>
    <w:rsid w:val="00DA34A5"/>
    <w:rsid w:val="00DA4133"/>
    <w:rsid w:val="00DA4193"/>
    <w:rsid w:val="00DA4362"/>
    <w:rsid w:val="00DA53A2"/>
    <w:rsid w:val="00DA5550"/>
    <w:rsid w:val="00DA6BC0"/>
    <w:rsid w:val="00DA6DEB"/>
    <w:rsid w:val="00DB00AE"/>
    <w:rsid w:val="00DB0EF3"/>
    <w:rsid w:val="00DB10D6"/>
    <w:rsid w:val="00DB1D75"/>
    <w:rsid w:val="00DB1F1A"/>
    <w:rsid w:val="00DB29AE"/>
    <w:rsid w:val="00DB2E46"/>
    <w:rsid w:val="00DB34F2"/>
    <w:rsid w:val="00DB4229"/>
    <w:rsid w:val="00DB463B"/>
    <w:rsid w:val="00DB538D"/>
    <w:rsid w:val="00DB5A7C"/>
    <w:rsid w:val="00DB5EF6"/>
    <w:rsid w:val="00DB5F3F"/>
    <w:rsid w:val="00DB68CE"/>
    <w:rsid w:val="00DC0540"/>
    <w:rsid w:val="00DC0605"/>
    <w:rsid w:val="00DC07E3"/>
    <w:rsid w:val="00DC0E45"/>
    <w:rsid w:val="00DC16CE"/>
    <w:rsid w:val="00DC1733"/>
    <w:rsid w:val="00DC1C2C"/>
    <w:rsid w:val="00DC20BE"/>
    <w:rsid w:val="00DC26A8"/>
    <w:rsid w:val="00DC4453"/>
    <w:rsid w:val="00DC450E"/>
    <w:rsid w:val="00DC4B50"/>
    <w:rsid w:val="00DC534A"/>
    <w:rsid w:val="00DC545F"/>
    <w:rsid w:val="00DC5C6D"/>
    <w:rsid w:val="00DC5FF8"/>
    <w:rsid w:val="00DC680D"/>
    <w:rsid w:val="00DC6CDD"/>
    <w:rsid w:val="00DC6CF5"/>
    <w:rsid w:val="00DD086F"/>
    <w:rsid w:val="00DD13F0"/>
    <w:rsid w:val="00DD1757"/>
    <w:rsid w:val="00DD1E99"/>
    <w:rsid w:val="00DD29B7"/>
    <w:rsid w:val="00DD3089"/>
    <w:rsid w:val="00DD35E0"/>
    <w:rsid w:val="00DD44A7"/>
    <w:rsid w:val="00DD454B"/>
    <w:rsid w:val="00DD45D5"/>
    <w:rsid w:val="00DD4AB9"/>
    <w:rsid w:val="00DD4B4A"/>
    <w:rsid w:val="00DD5387"/>
    <w:rsid w:val="00DD5566"/>
    <w:rsid w:val="00DD5CEB"/>
    <w:rsid w:val="00DD69E2"/>
    <w:rsid w:val="00DD6F6A"/>
    <w:rsid w:val="00DE01EE"/>
    <w:rsid w:val="00DE0B17"/>
    <w:rsid w:val="00DE0FF9"/>
    <w:rsid w:val="00DE132C"/>
    <w:rsid w:val="00DE254D"/>
    <w:rsid w:val="00DE3A6E"/>
    <w:rsid w:val="00DE443B"/>
    <w:rsid w:val="00DE4961"/>
    <w:rsid w:val="00DE5541"/>
    <w:rsid w:val="00DE579F"/>
    <w:rsid w:val="00DE593D"/>
    <w:rsid w:val="00DE6C1C"/>
    <w:rsid w:val="00DE6C28"/>
    <w:rsid w:val="00DE6E1E"/>
    <w:rsid w:val="00DE7E82"/>
    <w:rsid w:val="00DF0682"/>
    <w:rsid w:val="00DF0785"/>
    <w:rsid w:val="00DF0CD7"/>
    <w:rsid w:val="00DF10D0"/>
    <w:rsid w:val="00DF11ED"/>
    <w:rsid w:val="00DF1349"/>
    <w:rsid w:val="00DF1606"/>
    <w:rsid w:val="00DF18C6"/>
    <w:rsid w:val="00DF19B4"/>
    <w:rsid w:val="00DF1BD3"/>
    <w:rsid w:val="00DF35E9"/>
    <w:rsid w:val="00DF3ED8"/>
    <w:rsid w:val="00DF3F49"/>
    <w:rsid w:val="00DF3F8B"/>
    <w:rsid w:val="00DF524A"/>
    <w:rsid w:val="00DF5984"/>
    <w:rsid w:val="00DF683F"/>
    <w:rsid w:val="00DF7059"/>
    <w:rsid w:val="00DF76BA"/>
    <w:rsid w:val="00DF7FAE"/>
    <w:rsid w:val="00E013A4"/>
    <w:rsid w:val="00E019AF"/>
    <w:rsid w:val="00E019B3"/>
    <w:rsid w:val="00E01B21"/>
    <w:rsid w:val="00E01E74"/>
    <w:rsid w:val="00E0241F"/>
    <w:rsid w:val="00E02A69"/>
    <w:rsid w:val="00E03A18"/>
    <w:rsid w:val="00E03C9D"/>
    <w:rsid w:val="00E03EBD"/>
    <w:rsid w:val="00E03F98"/>
    <w:rsid w:val="00E04E55"/>
    <w:rsid w:val="00E0566E"/>
    <w:rsid w:val="00E0598B"/>
    <w:rsid w:val="00E063D5"/>
    <w:rsid w:val="00E06483"/>
    <w:rsid w:val="00E073C1"/>
    <w:rsid w:val="00E07AC8"/>
    <w:rsid w:val="00E07E19"/>
    <w:rsid w:val="00E10111"/>
    <w:rsid w:val="00E106BA"/>
    <w:rsid w:val="00E10763"/>
    <w:rsid w:val="00E124EE"/>
    <w:rsid w:val="00E12D4E"/>
    <w:rsid w:val="00E13D23"/>
    <w:rsid w:val="00E1412B"/>
    <w:rsid w:val="00E14388"/>
    <w:rsid w:val="00E149F5"/>
    <w:rsid w:val="00E1581A"/>
    <w:rsid w:val="00E166AC"/>
    <w:rsid w:val="00E166C7"/>
    <w:rsid w:val="00E17381"/>
    <w:rsid w:val="00E17C2B"/>
    <w:rsid w:val="00E20065"/>
    <w:rsid w:val="00E20722"/>
    <w:rsid w:val="00E20998"/>
    <w:rsid w:val="00E218E6"/>
    <w:rsid w:val="00E2238F"/>
    <w:rsid w:val="00E234B9"/>
    <w:rsid w:val="00E2368E"/>
    <w:rsid w:val="00E237A2"/>
    <w:rsid w:val="00E23C85"/>
    <w:rsid w:val="00E2473A"/>
    <w:rsid w:val="00E25065"/>
    <w:rsid w:val="00E2507E"/>
    <w:rsid w:val="00E250F4"/>
    <w:rsid w:val="00E25959"/>
    <w:rsid w:val="00E26190"/>
    <w:rsid w:val="00E27C4C"/>
    <w:rsid w:val="00E27F18"/>
    <w:rsid w:val="00E306A8"/>
    <w:rsid w:val="00E308C9"/>
    <w:rsid w:val="00E30977"/>
    <w:rsid w:val="00E30B8E"/>
    <w:rsid w:val="00E30C85"/>
    <w:rsid w:val="00E30E84"/>
    <w:rsid w:val="00E30F2F"/>
    <w:rsid w:val="00E319E5"/>
    <w:rsid w:val="00E32E08"/>
    <w:rsid w:val="00E3413E"/>
    <w:rsid w:val="00E3487E"/>
    <w:rsid w:val="00E34FF8"/>
    <w:rsid w:val="00E35F1D"/>
    <w:rsid w:val="00E36D16"/>
    <w:rsid w:val="00E370B0"/>
    <w:rsid w:val="00E375B1"/>
    <w:rsid w:val="00E37CA9"/>
    <w:rsid w:val="00E40257"/>
    <w:rsid w:val="00E4038D"/>
    <w:rsid w:val="00E40571"/>
    <w:rsid w:val="00E40A2A"/>
    <w:rsid w:val="00E41275"/>
    <w:rsid w:val="00E413A6"/>
    <w:rsid w:val="00E417AA"/>
    <w:rsid w:val="00E4226D"/>
    <w:rsid w:val="00E42DFA"/>
    <w:rsid w:val="00E431AC"/>
    <w:rsid w:val="00E43D9F"/>
    <w:rsid w:val="00E44068"/>
    <w:rsid w:val="00E450B1"/>
    <w:rsid w:val="00E45437"/>
    <w:rsid w:val="00E459FC"/>
    <w:rsid w:val="00E45D52"/>
    <w:rsid w:val="00E45E28"/>
    <w:rsid w:val="00E45E50"/>
    <w:rsid w:val="00E45EB6"/>
    <w:rsid w:val="00E46290"/>
    <w:rsid w:val="00E4632E"/>
    <w:rsid w:val="00E47662"/>
    <w:rsid w:val="00E502F7"/>
    <w:rsid w:val="00E50323"/>
    <w:rsid w:val="00E50370"/>
    <w:rsid w:val="00E50436"/>
    <w:rsid w:val="00E50649"/>
    <w:rsid w:val="00E50FEB"/>
    <w:rsid w:val="00E5163C"/>
    <w:rsid w:val="00E52135"/>
    <w:rsid w:val="00E522FA"/>
    <w:rsid w:val="00E524BC"/>
    <w:rsid w:val="00E5257E"/>
    <w:rsid w:val="00E52F82"/>
    <w:rsid w:val="00E532D7"/>
    <w:rsid w:val="00E53854"/>
    <w:rsid w:val="00E53A52"/>
    <w:rsid w:val="00E54D09"/>
    <w:rsid w:val="00E56123"/>
    <w:rsid w:val="00E60A50"/>
    <w:rsid w:val="00E60F79"/>
    <w:rsid w:val="00E6179F"/>
    <w:rsid w:val="00E617C0"/>
    <w:rsid w:val="00E617EB"/>
    <w:rsid w:val="00E61DC8"/>
    <w:rsid w:val="00E6272E"/>
    <w:rsid w:val="00E627B0"/>
    <w:rsid w:val="00E6335D"/>
    <w:rsid w:val="00E6377D"/>
    <w:rsid w:val="00E641CF"/>
    <w:rsid w:val="00E64A81"/>
    <w:rsid w:val="00E65E4E"/>
    <w:rsid w:val="00E66254"/>
    <w:rsid w:val="00E6761D"/>
    <w:rsid w:val="00E70C8D"/>
    <w:rsid w:val="00E72A35"/>
    <w:rsid w:val="00E731D6"/>
    <w:rsid w:val="00E73E69"/>
    <w:rsid w:val="00E73F0C"/>
    <w:rsid w:val="00E742C0"/>
    <w:rsid w:val="00E7453C"/>
    <w:rsid w:val="00E7459F"/>
    <w:rsid w:val="00E7467E"/>
    <w:rsid w:val="00E74B85"/>
    <w:rsid w:val="00E75223"/>
    <w:rsid w:val="00E75904"/>
    <w:rsid w:val="00E75911"/>
    <w:rsid w:val="00E769E6"/>
    <w:rsid w:val="00E76E43"/>
    <w:rsid w:val="00E77424"/>
    <w:rsid w:val="00E80691"/>
    <w:rsid w:val="00E81284"/>
    <w:rsid w:val="00E81400"/>
    <w:rsid w:val="00E81962"/>
    <w:rsid w:val="00E827BA"/>
    <w:rsid w:val="00E83970"/>
    <w:rsid w:val="00E848C2"/>
    <w:rsid w:val="00E849F9"/>
    <w:rsid w:val="00E84CF9"/>
    <w:rsid w:val="00E853BD"/>
    <w:rsid w:val="00E85595"/>
    <w:rsid w:val="00E85BE8"/>
    <w:rsid w:val="00E86089"/>
    <w:rsid w:val="00E8718F"/>
    <w:rsid w:val="00E87A78"/>
    <w:rsid w:val="00E87F67"/>
    <w:rsid w:val="00E9003E"/>
    <w:rsid w:val="00E91589"/>
    <w:rsid w:val="00E92448"/>
    <w:rsid w:val="00E92972"/>
    <w:rsid w:val="00E92B2C"/>
    <w:rsid w:val="00E92C8B"/>
    <w:rsid w:val="00E92CE5"/>
    <w:rsid w:val="00E9324A"/>
    <w:rsid w:val="00E93254"/>
    <w:rsid w:val="00E9329A"/>
    <w:rsid w:val="00E93609"/>
    <w:rsid w:val="00E939E2"/>
    <w:rsid w:val="00E94336"/>
    <w:rsid w:val="00E9545E"/>
    <w:rsid w:val="00E95FEA"/>
    <w:rsid w:val="00E96718"/>
    <w:rsid w:val="00E969DD"/>
    <w:rsid w:val="00E96A5A"/>
    <w:rsid w:val="00E96AD3"/>
    <w:rsid w:val="00E9764F"/>
    <w:rsid w:val="00EA0721"/>
    <w:rsid w:val="00EA0731"/>
    <w:rsid w:val="00EA0E47"/>
    <w:rsid w:val="00EA1018"/>
    <w:rsid w:val="00EA112E"/>
    <w:rsid w:val="00EA13B0"/>
    <w:rsid w:val="00EA1872"/>
    <w:rsid w:val="00EA412D"/>
    <w:rsid w:val="00EA42F1"/>
    <w:rsid w:val="00EA488F"/>
    <w:rsid w:val="00EA48CD"/>
    <w:rsid w:val="00EA4F29"/>
    <w:rsid w:val="00EA58A4"/>
    <w:rsid w:val="00EA5C11"/>
    <w:rsid w:val="00EA6512"/>
    <w:rsid w:val="00EA670A"/>
    <w:rsid w:val="00EA71F0"/>
    <w:rsid w:val="00EA7C22"/>
    <w:rsid w:val="00EB0911"/>
    <w:rsid w:val="00EB12FD"/>
    <w:rsid w:val="00EB2CA0"/>
    <w:rsid w:val="00EB2E4A"/>
    <w:rsid w:val="00EB3033"/>
    <w:rsid w:val="00EB3EB9"/>
    <w:rsid w:val="00EB436C"/>
    <w:rsid w:val="00EB515D"/>
    <w:rsid w:val="00EB5216"/>
    <w:rsid w:val="00EB5A0E"/>
    <w:rsid w:val="00EB603F"/>
    <w:rsid w:val="00EB60E6"/>
    <w:rsid w:val="00EB69C3"/>
    <w:rsid w:val="00EB6D0C"/>
    <w:rsid w:val="00EB7311"/>
    <w:rsid w:val="00EB7462"/>
    <w:rsid w:val="00EB7B57"/>
    <w:rsid w:val="00EC006B"/>
    <w:rsid w:val="00EC0CCB"/>
    <w:rsid w:val="00EC1C22"/>
    <w:rsid w:val="00EC3BE3"/>
    <w:rsid w:val="00EC3FDF"/>
    <w:rsid w:val="00EC474A"/>
    <w:rsid w:val="00EC5877"/>
    <w:rsid w:val="00EC5A03"/>
    <w:rsid w:val="00EC5BE2"/>
    <w:rsid w:val="00EC767D"/>
    <w:rsid w:val="00EC78F3"/>
    <w:rsid w:val="00EC79A1"/>
    <w:rsid w:val="00ED0141"/>
    <w:rsid w:val="00ED02A7"/>
    <w:rsid w:val="00ED02CB"/>
    <w:rsid w:val="00ED0628"/>
    <w:rsid w:val="00ED0CF9"/>
    <w:rsid w:val="00ED1597"/>
    <w:rsid w:val="00ED1EB8"/>
    <w:rsid w:val="00ED20B3"/>
    <w:rsid w:val="00ED2EF3"/>
    <w:rsid w:val="00ED3214"/>
    <w:rsid w:val="00ED47CB"/>
    <w:rsid w:val="00ED5312"/>
    <w:rsid w:val="00ED53D6"/>
    <w:rsid w:val="00ED73C0"/>
    <w:rsid w:val="00ED760D"/>
    <w:rsid w:val="00ED7924"/>
    <w:rsid w:val="00EE021D"/>
    <w:rsid w:val="00EE0373"/>
    <w:rsid w:val="00EE0903"/>
    <w:rsid w:val="00EE0E3B"/>
    <w:rsid w:val="00EE1390"/>
    <w:rsid w:val="00EE157C"/>
    <w:rsid w:val="00EE1E80"/>
    <w:rsid w:val="00EE4B75"/>
    <w:rsid w:val="00EE5742"/>
    <w:rsid w:val="00EE6903"/>
    <w:rsid w:val="00EE6978"/>
    <w:rsid w:val="00EE7DDC"/>
    <w:rsid w:val="00EF0B25"/>
    <w:rsid w:val="00EF0D92"/>
    <w:rsid w:val="00EF0F74"/>
    <w:rsid w:val="00EF14F8"/>
    <w:rsid w:val="00EF1DE8"/>
    <w:rsid w:val="00EF2699"/>
    <w:rsid w:val="00EF27D0"/>
    <w:rsid w:val="00EF3118"/>
    <w:rsid w:val="00EF3362"/>
    <w:rsid w:val="00EF3DD0"/>
    <w:rsid w:val="00EF4450"/>
    <w:rsid w:val="00EF50F6"/>
    <w:rsid w:val="00EF61DE"/>
    <w:rsid w:val="00EF636E"/>
    <w:rsid w:val="00EF69E3"/>
    <w:rsid w:val="00EF6B56"/>
    <w:rsid w:val="00EF7151"/>
    <w:rsid w:val="00EF7C4D"/>
    <w:rsid w:val="00F006F9"/>
    <w:rsid w:val="00F00B8B"/>
    <w:rsid w:val="00F015ED"/>
    <w:rsid w:val="00F01870"/>
    <w:rsid w:val="00F01B00"/>
    <w:rsid w:val="00F01CB8"/>
    <w:rsid w:val="00F029E8"/>
    <w:rsid w:val="00F02F64"/>
    <w:rsid w:val="00F0466A"/>
    <w:rsid w:val="00F04CC7"/>
    <w:rsid w:val="00F051F7"/>
    <w:rsid w:val="00F0553A"/>
    <w:rsid w:val="00F062DE"/>
    <w:rsid w:val="00F064B8"/>
    <w:rsid w:val="00F071E2"/>
    <w:rsid w:val="00F07385"/>
    <w:rsid w:val="00F0747F"/>
    <w:rsid w:val="00F07848"/>
    <w:rsid w:val="00F1027B"/>
    <w:rsid w:val="00F108B4"/>
    <w:rsid w:val="00F10EE8"/>
    <w:rsid w:val="00F127C1"/>
    <w:rsid w:val="00F134A1"/>
    <w:rsid w:val="00F140BA"/>
    <w:rsid w:val="00F14787"/>
    <w:rsid w:val="00F14915"/>
    <w:rsid w:val="00F14DBD"/>
    <w:rsid w:val="00F1590C"/>
    <w:rsid w:val="00F15F0B"/>
    <w:rsid w:val="00F160C1"/>
    <w:rsid w:val="00F16190"/>
    <w:rsid w:val="00F16B75"/>
    <w:rsid w:val="00F16D13"/>
    <w:rsid w:val="00F16DBC"/>
    <w:rsid w:val="00F17453"/>
    <w:rsid w:val="00F17FBF"/>
    <w:rsid w:val="00F20AEE"/>
    <w:rsid w:val="00F20D9C"/>
    <w:rsid w:val="00F20F82"/>
    <w:rsid w:val="00F21499"/>
    <w:rsid w:val="00F2212A"/>
    <w:rsid w:val="00F23C6B"/>
    <w:rsid w:val="00F24721"/>
    <w:rsid w:val="00F24E21"/>
    <w:rsid w:val="00F253F1"/>
    <w:rsid w:val="00F263FB"/>
    <w:rsid w:val="00F266BC"/>
    <w:rsid w:val="00F302C9"/>
    <w:rsid w:val="00F30312"/>
    <w:rsid w:val="00F3041B"/>
    <w:rsid w:val="00F3082E"/>
    <w:rsid w:val="00F30C17"/>
    <w:rsid w:val="00F316E1"/>
    <w:rsid w:val="00F32359"/>
    <w:rsid w:val="00F332B5"/>
    <w:rsid w:val="00F33317"/>
    <w:rsid w:val="00F33A82"/>
    <w:rsid w:val="00F3493B"/>
    <w:rsid w:val="00F34C0B"/>
    <w:rsid w:val="00F34FC5"/>
    <w:rsid w:val="00F35291"/>
    <w:rsid w:val="00F3562E"/>
    <w:rsid w:val="00F35809"/>
    <w:rsid w:val="00F35996"/>
    <w:rsid w:val="00F36094"/>
    <w:rsid w:val="00F36375"/>
    <w:rsid w:val="00F36743"/>
    <w:rsid w:val="00F37548"/>
    <w:rsid w:val="00F40077"/>
    <w:rsid w:val="00F40297"/>
    <w:rsid w:val="00F4063B"/>
    <w:rsid w:val="00F40CD5"/>
    <w:rsid w:val="00F414E3"/>
    <w:rsid w:val="00F41A12"/>
    <w:rsid w:val="00F42EB5"/>
    <w:rsid w:val="00F43204"/>
    <w:rsid w:val="00F43AF2"/>
    <w:rsid w:val="00F43EAE"/>
    <w:rsid w:val="00F44B05"/>
    <w:rsid w:val="00F45202"/>
    <w:rsid w:val="00F460E1"/>
    <w:rsid w:val="00F462A6"/>
    <w:rsid w:val="00F47BB6"/>
    <w:rsid w:val="00F50499"/>
    <w:rsid w:val="00F50946"/>
    <w:rsid w:val="00F51450"/>
    <w:rsid w:val="00F51581"/>
    <w:rsid w:val="00F5208B"/>
    <w:rsid w:val="00F52988"/>
    <w:rsid w:val="00F52C1E"/>
    <w:rsid w:val="00F53885"/>
    <w:rsid w:val="00F54115"/>
    <w:rsid w:val="00F543EC"/>
    <w:rsid w:val="00F546B2"/>
    <w:rsid w:val="00F551FB"/>
    <w:rsid w:val="00F55495"/>
    <w:rsid w:val="00F555F5"/>
    <w:rsid w:val="00F5574E"/>
    <w:rsid w:val="00F56F41"/>
    <w:rsid w:val="00F5789D"/>
    <w:rsid w:val="00F602BD"/>
    <w:rsid w:val="00F60C9C"/>
    <w:rsid w:val="00F61697"/>
    <w:rsid w:val="00F61B15"/>
    <w:rsid w:val="00F61B61"/>
    <w:rsid w:val="00F62F96"/>
    <w:rsid w:val="00F63394"/>
    <w:rsid w:val="00F6462F"/>
    <w:rsid w:val="00F64B3E"/>
    <w:rsid w:val="00F65CCF"/>
    <w:rsid w:val="00F65E83"/>
    <w:rsid w:val="00F6647E"/>
    <w:rsid w:val="00F66925"/>
    <w:rsid w:val="00F67069"/>
    <w:rsid w:val="00F6742E"/>
    <w:rsid w:val="00F7003F"/>
    <w:rsid w:val="00F70125"/>
    <w:rsid w:val="00F706F8"/>
    <w:rsid w:val="00F70853"/>
    <w:rsid w:val="00F71839"/>
    <w:rsid w:val="00F71A57"/>
    <w:rsid w:val="00F724A7"/>
    <w:rsid w:val="00F72635"/>
    <w:rsid w:val="00F73676"/>
    <w:rsid w:val="00F73AE2"/>
    <w:rsid w:val="00F73B84"/>
    <w:rsid w:val="00F74597"/>
    <w:rsid w:val="00F748DC"/>
    <w:rsid w:val="00F7493D"/>
    <w:rsid w:val="00F74A1A"/>
    <w:rsid w:val="00F75133"/>
    <w:rsid w:val="00F75F0D"/>
    <w:rsid w:val="00F762F6"/>
    <w:rsid w:val="00F765DB"/>
    <w:rsid w:val="00F76688"/>
    <w:rsid w:val="00F76760"/>
    <w:rsid w:val="00F76A28"/>
    <w:rsid w:val="00F77500"/>
    <w:rsid w:val="00F77CF5"/>
    <w:rsid w:val="00F8046E"/>
    <w:rsid w:val="00F80920"/>
    <w:rsid w:val="00F80A0A"/>
    <w:rsid w:val="00F810FC"/>
    <w:rsid w:val="00F845CA"/>
    <w:rsid w:val="00F84C9B"/>
    <w:rsid w:val="00F853F5"/>
    <w:rsid w:val="00F86A5A"/>
    <w:rsid w:val="00F86FE4"/>
    <w:rsid w:val="00F87104"/>
    <w:rsid w:val="00F90A2A"/>
    <w:rsid w:val="00F91879"/>
    <w:rsid w:val="00F91B32"/>
    <w:rsid w:val="00F92749"/>
    <w:rsid w:val="00F92FA1"/>
    <w:rsid w:val="00F9338C"/>
    <w:rsid w:val="00F934AC"/>
    <w:rsid w:val="00F9360C"/>
    <w:rsid w:val="00F9372E"/>
    <w:rsid w:val="00F93A24"/>
    <w:rsid w:val="00F94A54"/>
    <w:rsid w:val="00F95F3A"/>
    <w:rsid w:val="00F97162"/>
    <w:rsid w:val="00F97710"/>
    <w:rsid w:val="00F97ECF"/>
    <w:rsid w:val="00F97FF5"/>
    <w:rsid w:val="00FA00D3"/>
    <w:rsid w:val="00FA0A8F"/>
    <w:rsid w:val="00FA15A2"/>
    <w:rsid w:val="00FA2711"/>
    <w:rsid w:val="00FA2CE3"/>
    <w:rsid w:val="00FA3B43"/>
    <w:rsid w:val="00FA4B6E"/>
    <w:rsid w:val="00FA4D75"/>
    <w:rsid w:val="00FA4DCF"/>
    <w:rsid w:val="00FA5224"/>
    <w:rsid w:val="00FA57B1"/>
    <w:rsid w:val="00FA5EC4"/>
    <w:rsid w:val="00FA5F5A"/>
    <w:rsid w:val="00FA61C4"/>
    <w:rsid w:val="00FA6963"/>
    <w:rsid w:val="00FA6FB1"/>
    <w:rsid w:val="00FA7136"/>
    <w:rsid w:val="00FA7207"/>
    <w:rsid w:val="00FA7B30"/>
    <w:rsid w:val="00FA7D28"/>
    <w:rsid w:val="00FB1CF1"/>
    <w:rsid w:val="00FB2F2B"/>
    <w:rsid w:val="00FB3563"/>
    <w:rsid w:val="00FB3907"/>
    <w:rsid w:val="00FB4007"/>
    <w:rsid w:val="00FB4D0C"/>
    <w:rsid w:val="00FB4DAB"/>
    <w:rsid w:val="00FB5C2A"/>
    <w:rsid w:val="00FB6565"/>
    <w:rsid w:val="00FB7858"/>
    <w:rsid w:val="00FC0180"/>
    <w:rsid w:val="00FC070A"/>
    <w:rsid w:val="00FC0798"/>
    <w:rsid w:val="00FC0E24"/>
    <w:rsid w:val="00FC1C6E"/>
    <w:rsid w:val="00FC24D4"/>
    <w:rsid w:val="00FC2849"/>
    <w:rsid w:val="00FC28B7"/>
    <w:rsid w:val="00FC3331"/>
    <w:rsid w:val="00FC338A"/>
    <w:rsid w:val="00FC600E"/>
    <w:rsid w:val="00FC6675"/>
    <w:rsid w:val="00FC78DB"/>
    <w:rsid w:val="00FC7A99"/>
    <w:rsid w:val="00FC7C1F"/>
    <w:rsid w:val="00FC7F73"/>
    <w:rsid w:val="00FD0CC4"/>
    <w:rsid w:val="00FD262E"/>
    <w:rsid w:val="00FD27BB"/>
    <w:rsid w:val="00FD296B"/>
    <w:rsid w:val="00FD366F"/>
    <w:rsid w:val="00FD3E08"/>
    <w:rsid w:val="00FD3E88"/>
    <w:rsid w:val="00FD4F5C"/>
    <w:rsid w:val="00FD5034"/>
    <w:rsid w:val="00FD650D"/>
    <w:rsid w:val="00FD6864"/>
    <w:rsid w:val="00FD6A01"/>
    <w:rsid w:val="00FE0735"/>
    <w:rsid w:val="00FE0ED2"/>
    <w:rsid w:val="00FE103B"/>
    <w:rsid w:val="00FE18F5"/>
    <w:rsid w:val="00FE20F5"/>
    <w:rsid w:val="00FE2557"/>
    <w:rsid w:val="00FE264D"/>
    <w:rsid w:val="00FE36CD"/>
    <w:rsid w:val="00FE3957"/>
    <w:rsid w:val="00FE3F48"/>
    <w:rsid w:val="00FE4540"/>
    <w:rsid w:val="00FE4A5E"/>
    <w:rsid w:val="00FE4CEE"/>
    <w:rsid w:val="00FE5101"/>
    <w:rsid w:val="00FE5128"/>
    <w:rsid w:val="00FE52D4"/>
    <w:rsid w:val="00FE52FC"/>
    <w:rsid w:val="00FE5682"/>
    <w:rsid w:val="00FE5939"/>
    <w:rsid w:val="00FE5987"/>
    <w:rsid w:val="00FE5A25"/>
    <w:rsid w:val="00FE5BAC"/>
    <w:rsid w:val="00FE5CC0"/>
    <w:rsid w:val="00FE60C0"/>
    <w:rsid w:val="00FE628F"/>
    <w:rsid w:val="00FE646E"/>
    <w:rsid w:val="00FE6604"/>
    <w:rsid w:val="00FE7A5D"/>
    <w:rsid w:val="00FE7A7C"/>
    <w:rsid w:val="00FE7DC9"/>
    <w:rsid w:val="00FE7F31"/>
    <w:rsid w:val="00FF01AC"/>
    <w:rsid w:val="00FF01E1"/>
    <w:rsid w:val="00FF09FC"/>
    <w:rsid w:val="00FF1090"/>
    <w:rsid w:val="00FF1651"/>
    <w:rsid w:val="00FF2A9A"/>
    <w:rsid w:val="00FF356B"/>
    <w:rsid w:val="00FF4083"/>
    <w:rsid w:val="00FF4CB9"/>
    <w:rsid w:val="00FF5E14"/>
    <w:rsid w:val="00FF6153"/>
    <w:rsid w:val="00FF693C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73DE0"/>
  <w15:docId w15:val="{99245002-71F8-4295-9DEF-ADCB2373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754"/>
  </w:style>
  <w:style w:type="paragraph" w:styleId="Nadpis1">
    <w:name w:val="heading 1"/>
    <w:basedOn w:val="Normln"/>
    <w:next w:val="Normln"/>
    <w:qFormat/>
    <w:rsid w:val="00976643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aliases w:val="Hlava"/>
    <w:basedOn w:val="Normln"/>
    <w:next w:val="Normln"/>
    <w:qFormat/>
    <w:rsid w:val="0097664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aliases w:val="Oddíl"/>
    <w:basedOn w:val="Normln"/>
    <w:next w:val="Normln"/>
    <w:qFormat/>
    <w:rsid w:val="00976643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976643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7664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Příloha"/>
    <w:basedOn w:val="Normln"/>
    <w:next w:val="Normln"/>
    <w:qFormat/>
    <w:rsid w:val="0097664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7664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7664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Čl.přílohy"/>
    <w:basedOn w:val="Normln"/>
    <w:next w:val="Normln"/>
    <w:qFormat/>
    <w:rsid w:val="0097664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7664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paragraph" w:styleId="Zkladntextodsazen2">
    <w:name w:val="Body Text Indent 2"/>
    <w:basedOn w:val="Normln"/>
    <w:rsid w:val="0097664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97664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2">
    <w:name w:val="Body Text 2"/>
    <w:basedOn w:val="Normln"/>
    <w:rsid w:val="00976643"/>
    <w:rPr>
      <w:b/>
      <w:u w:val="single"/>
    </w:rPr>
  </w:style>
  <w:style w:type="paragraph" w:styleId="Zkladntextodsazen">
    <w:name w:val="Body Text Indent"/>
    <w:basedOn w:val="Normln"/>
    <w:rsid w:val="00976643"/>
    <w:pPr>
      <w:ind w:left="240"/>
    </w:pPr>
  </w:style>
  <w:style w:type="paragraph" w:styleId="Zpat">
    <w:name w:val="footer"/>
    <w:basedOn w:val="Normln"/>
    <w:rsid w:val="00976643"/>
    <w:pPr>
      <w:tabs>
        <w:tab w:val="center" w:pos="4536"/>
        <w:tab w:val="right" w:pos="9072"/>
      </w:tabs>
    </w:pPr>
  </w:style>
  <w:style w:type="paragraph" w:customStyle="1" w:styleId="st">
    <w:name w:val="Část"/>
    <w:basedOn w:val="Normln"/>
    <w:rsid w:val="00976643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76643"/>
    <w:pPr>
      <w:keepNext/>
      <w:numPr>
        <w:numId w:val="1"/>
      </w:numPr>
      <w:spacing w:before="120" w:after="120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76643"/>
    <w:pPr>
      <w:spacing w:after="120"/>
      <w:jc w:val="center"/>
    </w:pPr>
    <w:rPr>
      <w:b/>
    </w:rPr>
  </w:style>
  <w:style w:type="paragraph" w:customStyle="1" w:styleId="slovan-1rove">
    <w:name w:val="číslovaný - 1. úroveň"/>
    <w:basedOn w:val="Normln"/>
    <w:rsid w:val="00976643"/>
    <w:pPr>
      <w:numPr>
        <w:ilvl w:val="2"/>
        <w:numId w:val="1"/>
      </w:numPr>
      <w:tabs>
        <w:tab w:val="left" w:pos="397"/>
      </w:tabs>
      <w:spacing w:before="120"/>
      <w:jc w:val="both"/>
    </w:pPr>
  </w:style>
  <w:style w:type="paragraph" w:customStyle="1" w:styleId="slovan-2rove">
    <w:name w:val="číslovaný - 2. úroveň"/>
    <w:basedOn w:val="Normln"/>
    <w:rsid w:val="00976643"/>
    <w:pPr>
      <w:numPr>
        <w:ilvl w:val="3"/>
        <w:numId w:val="1"/>
      </w:numPr>
      <w:jc w:val="both"/>
    </w:pPr>
  </w:style>
  <w:style w:type="paragraph" w:customStyle="1" w:styleId="Titul">
    <w:name w:val="Titul"/>
    <w:basedOn w:val="Normln"/>
    <w:rsid w:val="00976643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76643"/>
  </w:style>
  <w:style w:type="paragraph" w:styleId="Zhlav">
    <w:name w:val="header"/>
    <w:basedOn w:val="Normln"/>
    <w:rsid w:val="0097664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76643"/>
    <w:pPr>
      <w:jc w:val="both"/>
    </w:pPr>
  </w:style>
  <w:style w:type="table" w:styleId="Mkatabulky">
    <w:name w:val="Table Grid"/>
    <w:basedOn w:val="Normlntabulka"/>
    <w:rsid w:val="00FA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B1E4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E7084"/>
    <w:rPr>
      <w:sz w:val="16"/>
      <w:szCs w:val="16"/>
    </w:rPr>
  </w:style>
  <w:style w:type="paragraph" w:styleId="Textkomente">
    <w:name w:val="annotation text"/>
    <w:basedOn w:val="Normln"/>
    <w:semiHidden/>
    <w:rsid w:val="007E7084"/>
  </w:style>
  <w:style w:type="paragraph" w:styleId="Pedmtkomente">
    <w:name w:val="annotation subject"/>
    <w:basedOn w:val="Textkomente"/>
    <w:next w:val="Textkomente"/>
    <w:semiHidden/>
    <w:rsid w:val="007E7084"/>
    <w:rPr>
      <w:b/>
      <w:bCs/>
    </w:rPr>
  </w:style>
  <w:style w:type="paragraph" w:styleId="Rozloendokumentu">
    <w:name w:val="Document Map"/>
    <w:basedOn w:val="Normln"/>
    <w:semiHidden/>
    <w:rsid w:val="0039382B"/>
    <w:pPr>
      <w:shd w:val="clear" w:color="auto" w:fill="000080"/>
    </w:pPr>
    <w:rPr>
      <w:rFonts w:ascii="Tahoma" w:hAnsi="Tahoma" w:cs="Tahoma"/>
    </w:rPr>
  </w:style>
  <w:style w:type="paragraph" w:styleId="Seznamsodrkami2">
    <w:name w:val="List Bullet 2"/>
    <w:basedOn w:val="Normln"/>
    <w:rsid w:val="00F61B15"/>
    <w:pPr>
      <w:numPr>
        <w:numId w:val="2"/>
      </w:numPr>
    </w:pPr>
  </w:style>
  <w:style w:type="paragraph" w:styleId="Seznamsodrkami3">
    <w:name w:val="List Bullet 3"/>
    <w:basedOn w:val="Normln"/>
    <w:rsid w:val="00F61B15"/>
    <w:pPr>
      <w:numPr>
        <w:numId w:val="3"/>
      </w:numPr>
    </w:pPr>
  </w:style>
  <w:style w:type="paragraph" w:styleId="Zkladntext-prvnodsazen">
    <w:name w:val="Body Text First Indent"/>
    <w:basedOn w:val="Zkladntext"/>
    <w:rsid w:val="00F61B15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pacing w:after="120"/>
      <w:ind w:right="0" w:firstLine="210"/>
      <w:jc w:val="left"/>
    </w:pPr>
    <w:rPr>
      <w:rFonts w:ascii="Times New Roman" w:hAnsi="Times New Roman"/>
    </w:rPr>
  </w:style>
  <w:style w:type="paragraph" w:styleId="Zkladntext-prvnodsazen2">
    <w:name w:val="Body Text First Indent 2"/>
    <w:basedOn w:val="Zkladntextodsazen"/>
    <w:rsid w:val="00F61B15"/>
    <w:pPr>
      <w:spacing w:after="120"/>
      <w:ind w:left="283" w:firstLine="210"/>
    </w:pPr>
  </w:style>
  <w:style w:type="paragraph" w:customStyle="1" w:styleId="Textbodu">
    <w:name w:val="Text bodu"/>
    <w:basedOn w:val="Normln"/>
    <w:rsid w:val="00BC109A"/>
    <w:pPr>
      <w:numPr>
        <w:ilvl w:val="2"/>
        <w:numId w:val="4"/>
      </w:numPr>
      <w:jc w:val="both"/>
      <w:outlineLvl w:val="8"/>
    </w:pPr>
  </w:style>
  <w:style w:type="paragraph" w:customStyle="1" w:styleId="Textpsmene">
    <w:name w:val="Text písmene"/>
    <w:basedOn w:val="Normln"/>
    <w:rsid w:val="00BC109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BC109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34"/>
    <w:qFormat/>
    <w:rsid w:val="00DE57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7F1A"/>
    <w:rPr>
      <w:color w:val="003168"/>
      <w:sz w:val="24"/>
      <w:szCs w:val="24"/>
      <w:u w:val="single"/>
    </w:rPr>
  </w:style>
  <w:style w:type="paragraph" w:customStyle="1" w:styleId="n00">
    <w:name w:val="n00"/>
    <w:basedOn w:val="Normln"/>
    <w:rsid w:val="003F7103"/>
    <w:pPr>
      <w:spacing w:before="120"/>
      <w:jc w:val="both"/>
    </w:pPr>
    <w:rPr>
      <w:sz w:val="26"/>
    </w:rPr>
  </w:style>
  <w:style w:type="paragraph" w:customStyle="1" w:styleId="Default">
    <w:name w:val="Default"/>
    <w:rsid w:val="008D080D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lang w:eastAsia="en-US"/>
    </w:rPr>
  </w:style>
  <w:style w:type="character" w:styleId="Znakapoznpodarou">
    <w:name w:val="footnote reference"/>
    <w:basedOn w:val="Standardnpsmoodstavce"/>
    <w:rsid w:val="006B3355"/>
    <w:rPr>
      <w:vertAlign w:val="superscript"/>
    </w:rPr>
  </w:style>
  <w:style w:type="paragraph" w:styleId="Textpoznpodarou">
    <w:name w:val="footnote text"/>
    <w:basedOn w:val="Normln"/>
    <w:link w:val="TextpoznpodarouChar"/>
    <w:rsid w:val="006B3355"/>
  </w:style>
  <w:style w:type="character" w:customStyle="1" w:styleId="TextpoznpodarouChar">
    <w:name w:val="Text pozn. pod čarou Char"/>
    <w:basedOn w:val="Standardnpsmoodstavce"/>
    <w:link w:val="Textpoznpodarou"/>
    <w:rsid w:val="006B3355"/>
  </w:style>
  <w:style w:type="paragraph" w:styleId="slovanseznam">
    <w:name w:val="List Number"/>
    <w:aliases w:val="Odstavec"/>
    <w:basedOn w:val="Normln"/>
    <w:rsid w:val="006B3355"/>
    <w:pPr>
      <w:spacing w:after="120"/>
      <w:ind w:firstLine="454"/>
      <w:jc w:val="both"/>
    </w:pPr>
  </w:style>
  <w:style w:type="paragraph" w:styleId="slovanseznam2">
    <w:name w:val="List Number 2"/>
    <w:aliases w:val="Písmeno"/>
    <w:basedOn w:val="Normln"/>
    <w:rsid w:val="006B3355"/>
    <w:pPr>
      <w:spacing w:after="120"/>
      <w:ind w:left="454" w:hanging="227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3A46"/>
    <w:rPr>
      <w:sz w:val="24"/>
    </w:rPr>
  </w:style>
  <w:style w:type="paragraph" w:customStyle="1" w:styleId="Styl1">
    <w:name w:val="Styl1"/>
    <w:basedOn w:val="Nadpis"/>
    <w:link w:val="Styl1Char"/>
    <w:qFormat/>
    <w:rsid w:val="006C4FF8"/>
    <w:pPr>
      <w:spacing w:after="0"/>
      <w:jc w:val="left"/>
      <w:outlineLvl w:val="0"/>
    </w:pPr>
  </w:style>
  <w:style w:type="character" w:customStyle="1" w:styleId="NadpisChar">
    <w:name w:val="Nadpis Char"/>
    <w:basedOn w:val="Standardnpsmoodstavce"/>
    <w:link w:val="Nadpis"/>
    <w:rsid w:val="006C4FF8"/>
    <w:rPr>
      <w:b/>
      <w:sz w:val="24"/>
    </w:rPr>
  </w:style>
  <w:style w:type="character" w:customStyle="1" w:styleId="Styl1Char">
    <w:name w:val="Styl1 Char"/>
    <w:basedOn w:val="NadpisChar"/>
    <w:link w:val="Styl1"/>
    <w:rsid w:val="006C4FF8"/>
    <w:rPr>
      <w:rFonts w:ascii="Arial" w:hAnsi="Arial" w:cs="Arial"/>
      <w:b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9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9277F"/>
    <w:rPr>
      <w:rFonts w:ascii="Consolas" w:eastAsiaTheme="minorHAnsi" w:hAnsi="Consolas" w:cstheme="minorBidi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6E68F8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AA58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AA5844"/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customStyle="1" w:styleId="Normal">
    <w:name w:val="[Normal]"/>
    <w:rsid w:val="00D874B4"/>
    <w:rPr>
      <w:rFonts w:eastAsia="Arial"/>
      <w:noProof/>
      <w:sz w:val="24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F19F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555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429739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603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801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82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824008004">
                              <w:marLeft w:val="0"/>
                              <w:marRight w:val="15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6060">
                                  <w:marLeft w:val="15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027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5311901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7939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7382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108599712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8436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0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0966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B6AD-08EA-4396-A52A-397FD51B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3714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o oběhu účetních dokladů</vt:lpstr>
    </vt:vector>
  </TitlesOfParts>
  <Company>Krajský úřad Zlínského kraje.</Company>
  <LinksUpToDate>false</LinksUpToDate>
  <CharactersWithSpaces>25579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o oběhu účetních dokladů</dc:title>
  <dc:creator>Radek Šipka</dc:creator>
  <cp:lastModifiedBy>Kočařová Leona</cp:lastModifiedBy>
  <cp:revision>3</cp:revision>
  <cp:lastPrinted>2017-05-25T14:32:00Z</cp:lastPrinted>
  <dcterms:created xsi:type="dcterms:W3CDTF">2017-08-02T10:27:00Z</dcterms:created>
  <dcterms:modified xsi:type="dcterms:W3CDTF">2017-08-02T10:29:00Z</dcterms:modified>
</cp:coreProperties>
</file>