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1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694"/>
        <w:gridCol w:w="2551"/>
      </w:tblGrid>
      <w:tr w:rsidR="000977BC" w:rsidRPr="00713E7F" w14:paraId="50FF355D" w14:textId="77777777" w:rsidTr="00824A58">
        <w:trPr>
          <w:trHeight w:val="306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14:paraId="2A1FAC09" w14:textId="77777777" w:rsidR="000977BC" w:rsidRPr="00713E7F" w:rsidRDefault="000977BC" w:rsidP="00424061">
            <w:pPr>
              <w:pStyle w:val="Identifikace"/>
              <w:jc w:val="both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</w:tcPr>
          <w:p w14:paraId="1C179D6E" w14:textId="77777777" w:rsidR="000977BC" w:rsidRPr="00713E7F" w:rsidRDefault="000977BC" w:rsidP="00424061">
            <w:pPr>
              <w:jc w:val="both"/>
              <w:rPr>
                <w:rFonts w:ascii="Teuton Normal CE" w:hAnsi="Teuton Normal CE"/>
              </w:rPr>
            </w:pPr>
          </w:p>
        </w:tc>
      </w:tr>
      <w:tr w:rsidR="00AD31BB" w:rsidRPr="00713E7F" w14:paraId="26A3F415" w14:textId="77777777" w:rsidTr="00824A58">
        <w:trPr>
          <w:trHeight w:val="306"/>
        </w:trPr>
        <w:tc>
          <w:tcPr>
            <w:tcW w:w="4820" w:type="dxa"/>
            <w:gridSpan w:val="2"/>
            <w:tcBorders>
              <w:top w:val="nil"/>
              <w:bottom w:val="nil"/>
            </w:tcBorders>
            <w:vAlign w:val="center"/>
          </w:tcPr>
          <w:p w14:paraId="69AF17A9" w14:textId="77777777" w:rsidR="00AD31BB" w:rsidRPr="00713E7F" w:rsidRDefault="00D06A28" w:rsidP="00424061">
            <w:pPr>
              <w:pStyle w:val="Identifikace"/>
              <w:jc w:val="both"/>
            </w:pPr>
            <w:bookmarkStart w:id="0" w:name="hlava5"/>
            <w:bookmarkEnd w:id="0"/>
            <w:r w:rsidRPr="00713E7F">
              <w:t>Ing. Vladimír Kutý</w:t>
            </w:r>
          </w:p>
          <w:p w14:paraId="7D2B974A" w14:textId="77777777" w:rsidR="00AD31BB" w:rsidRPr="00713E7F" w:rsidRDefault="00D06A28" w:rsidP="00424061">
            <w:pPr>
              <w:pStyle w:val="Identifikace"/>
              <w:jc w:val="both"/>
              <w:rPr>
                <w:b w:val="0"/>
              </w:rPr>
            </w:pPr>
            <w:bookmarkStart w:id="1" w:name="hlava6"/>
            <w:bookmarkEnd w:id="1"/>
            <w:r w:rsidRPr="00713E7F">
              <w:rPr>
                <w:b w:val="0"/>
              </w:rPr>
              <w:t>ředitel krajského úřadu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14:paraId="0C57FD7A" w14:textId="77777777" w:rsidR="00D06A28" w:rsidRPr="00713E7F" w:rsidRDefault="00D06A28" w:rsidP="00424061">
            <w:pPr>
              <w:pStyle w:val="StyladresaDoleva"/>
              <w:ind w:left="214"/>
              <w:jc w:val="both"/>
              <w:rPr>
                <w:sz w:val="22"/>
                <w:szCs w:val="22"/>
              </w:rPr>
            </w:pPr>
          </w:p>
        </w:tc>
      </w:tr>
      <w:tr w:rsidR="000977BC" w:rsidRPr="00713E7F" w14:paraId="6D8850AB" w14:textId="77777777" w:rsidTr="00824A58">
        <w:trPr>
          <w:trHeight w:val="323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7AD79D65" w14:textId="77777777" w:rsidR="000977BC" w:rsidRPr="00713E7F" w:rsidRDefault="000977BC" w:rsidP="00424061">
            <w:pPr>
              <w:pStyle w:val="dajevzhlav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3CBE2EBE" w14:textId="77777777" w:rsidR="000977BC" w:rsidRPr="00713E7F" w:rsidRDefault="000977BC" w:rsidP="00424061">
            <w:pPr>
              <w:pStyle w:val="dajevzhlav"/>
              <w:jc w:val="both"/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14:paraId="6713FD06" w14:textId="77777777" w:rsidR="000977BC" w:rsidRPr="00713E7F" w:rsidRDefault="000977BC" w:rsidP="00424061">
            <w:pPr>
              <w:pStyle w:val="dajevzhlav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04DEAC65" w14:textId="77777777" w:rsidR="000977BC" w:rsidRPr="00713E7F" w:rsidRDefault="000977BC" w:rsidP="00424061">
            <w:pPr>
              <w:pStyle w:val="dajevzhlav"/>
              <w:jc w:val="both"/>
            </w:pPr>
          </w:p>
        </w:tc>
      </w:tr>
      <w:tr w:rsidR="000977BC" w:rsidRPr="00713E7F" w14:paraId="03BD1819" w14:textId="77777777" w:rsidTr="00824A58">
        <w:trPr>
          <w:trHeight w:val="32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218B8FE2" w14:textId="77777777" w:rsidR="000977BC" w:rsidRPr="00713E7F" w:rsidRDefault="000977BC" w:rsidP="00424061">
            <w:pPr>
              <w:pStyle w:val="dajevzhlav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B89FA" w14:textId="77777777" w:rsidR="000977BC" w:rsidRPr="00713E7F" w:rsidRDefault="000977BC" w:rsidP="00424061">
            <w:pPr>
              <w:pStyle w:val="dajevzhlav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8EA20" w14:textId="77777777" w:rsidR="000977BC" w:rsidRPr="00713E7F" w:rsidRDefault="000977BC" w:rsidP="00424061">
            <w:pPr>
              <w:pStyle w:val="dajevzhlav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14:paraId="208AB136" w14:textId="77777777" w:rsidR="000977BC" w:rsidRPr="00713E7F" w:rsidRDefault="000977BC" w:rsidP="00424061">
            <w:pPr>
              <w:pStyle w:val="dajevzhlav"/>
              <w:jc w:val="both"/>
            </w:pPr>
          </w:p>
        </w:tc>
      </w:tr>
      <w:tr w:rsidR="000977BC" w:rsidRPr="00713E7F" w14:paraId="296CE33A" w14:textId="77777777" w:rsidTr="00824A58">
        <w:trPr>
          <w:trHeight w:val="213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08522265" w14:textId="77777777" w:rsidR="000977BC" w:rsidRPr="00713E7F" w:rsidRDefault="006A174E" w:rsidP="00424061">
            <w:pPr>
              <w:pStyle w:val="dajevzhlav"/>
              <w:jc w:val="both"/>
            </w:pPr>
            <w:r w:rsidRPr="00713E7F">
              <w:t>D</w:t>
            </w:r>
            <w:r w:rsidR="00DA5DDB" w:rsidRPr="00713E7F">
              <w:t>atum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FE2FB8" w14:textId="77777777" w:rsidR="000977BC" w:rsidRPr="00713E7F" w:rsidRDefault="00D06A28" w:rsidP="00424061">
            <w:pPr>
              <w:pStyle w:val="dajevzhlav"/>
              <w:jc w:val="both"/>
            </w:pPr>
            <w:bookmarkStart w:id="2" w:name="hlava7"/>
            <w:bookmarkEnd w:id="2"/>
            <w:r w:rsidRPr="00713E7F">
              <w:t>Vyřizuje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797412" w14:textId="77777777" w:rsidR="000977BC" w:rsidRPr="00713E7F" w:rsidRDefault="006A174E" w:rsidP="00424061">
            <w:pPr>
              <w:pStyle w:val="dajevzhlav"/>
              <w:jc w:val="both"/>
            </w:pPr>
            <w:r w:rsidRPr="00713E7F">
              <w:t>Č</w:t>
            </w:r>
            <w:r w:rsidR="00DA5DDB" w:rsidRPr="00713E7F">
              <w:t>íslo jednací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166A24B" w14:textId="77777777" w:rsidR="000977BC" w:rsidRPr="00713E7F" w:rsidRDefault="006A174E" w:rsidP="00424061">
            <w:pPr>
              <w:pStyle w:val="dajevzhlav"/>
              <w:jc w:val="both"/>
            </w:pPr>
            <w:r w:rsidRPr="00713E7F">
              <w:t>S</w:t>
            </w:r>
            <w:r w:rsidR="0081157B" w:rsidRPr="00713E7F">
              <w:t>pisová značka</w:t>
            </w:r>
          </w:p>
        </w:tc>
      </w:tr>
      <w:tr w:rsidR="0081157B" w:rsidRPr="00713E7F" w14:paraId="5950F4AE" w14:textId="77777777" w:rsidTr="00824A58">
        <w:trPr>
          <w:trHeight w:val="213"/>
        </w:trPr>
        <w:tc>
          <w:tcPr>
            <w:tcW w:w="1985" w:type="dxa"/>
            <w:tcBorders>
              <w:top w:val="nil"/>
              <w:right w:val="nil"/>
            </w:tcBorders>
          </w:tcPr>
          <w:p w14:paraId="5155E297" w14:textId="36ABBC83" w:rsidR="0081157B" w:rsidRPr="00713E7F" w:rsidRDefault="00730747" w:rsidP="00730747">
            <w:pPr>
              <w:pStyle w:val="dajevzhlav"/>
              <w:jc w:val="both"/>
            </w:pPr>
            <w:bookmarkStart w:id="3" w:name="hlava1"/>
            <w:bookmarkEnd w:id="3"/>
            <w:r>
              <w:t>2.</w:t>
            </w:r>
            <w:r w:rsidR="00D06A28" w:rsidRPr="00F85838">
              <w:t xml:space="preserve"> </w:t>
            </w:r>
            <w:r w:rsidR="008F6977" w:rsidRPr="00F85838">
              <w:t>února</w:t>
            </w:r>
            <w:r w:rsidR="00D06A28" w:rsidRPr="00F85838">
              <w:t xml:space="preserve"> 201</w:t>
            </w: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E28F5F" w14:textId="77777777" w:rsidR="0081157B" w:rsidRPr="00713E7F" w:rsidRDefault="00972561" w:rsidP="00424061">
            <w:pPr>
              <w:pStyle w:val="dajevzhlav"/>
              <w:jc w:val="both"/>
            </w:pPr>
            <w:bookmarkStart w:id="4" w:name="hlava3"/>
            <w:bookmarkEnd w:id="4"/>
            <w:r w:rsidRPr="00713E7F">
              <w:t>Ing. Marie Hermanová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A32B85" w14:textId="1044A42E" w:rsidR="0081157B" w:rsidRPr="00713E7F" w:rsidRDefault="00EA3ED7" w:rsidP="00730747">
            <w:pPr>
              <w:pStyle w:val="dajevzhlav"/>
              <w:jc w:val="both"/>
            </w:pPr>
            <w:bookmarkStart w:id="5" w:name="hlava2"/>
            <w:bookmarkEnd w:id="5"/>
            <w:r w:rsidRPr="00713E7F">
              <w:t xml:space="preserve">KUZL </w:t>
            </w:r>
            <w:r w:rsidR="008F6977">
              <w:t xml:space="preserve"> </w:t>
            </w:r>
            <w:r w:rsidR="00730747">
              <w:t>9935</w:t>
            </w:r>
            <w:r w:rsidR="00D06A28" w:rsidRPr="00F85838">
              <w:t>/201</w:t>
            </w:r>
            <w:r w:rsidR="00730747">
              <w:t>6</w:t>
            </w:r>
            <w:r w:rsidR="00972561" w:rsidRPr="00F85838">
              <w:t xml:space="preserve"> </w:t>
            </w:r>
            <w:r w:rsidR="008F6977" w:rsidRPr="00F85838">
              <w:t>IAK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AC95865" w14:textId="77777777" w:rsidR="0081157B" w:rsidRPr="00713E7F" w:rsidRDefault="0081157B" w:rsidP="00424061">
            <w:pPr>
              <w:pStyle w:val="dajevzhlav"/>
              <w:jc w:val="both"/>
            </w:pPr>
            <w:bookmarkStart w:id="6" w:name="hlava4"/>
            <w:bookmarkEnd w:id="6"/>
          </w:p>
        </w:tc>
      </w:tr>
    </w:tbl>
    <w:p w14:paraId="11C796D3" w14:textId="77777777" w:rsidR="00FF6765" w:rsidRPr="00713E7F" w:rsidRDefault="00FF6765" w:rsidP="00424061">
      <w:pPr>
        <w:jc w:val="both"/>
        <w:rPr>
          <w:rFonts w:ascii="Teuton Normal CE" w:hAnsi="Teuton Normal CE"/>
        </w:rPr>
      </w:pP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A52C1" w:rsidRPr="00713E7F" w14:paraId="4C48CE7E" w14:textId="77777777" w:rsidTr="00E20E56">
        <w:trPr>
          <w:trHeight w:val="323"/>
        </w:trPr>
        <w:tc>
          <w:tcPr>
            <w:tcW w:w="9356" w:type="dxa"/>
            <w:vAlign w:val="center"/>
          </w:tcPr>
          <w:p w14:paraId="30F1C770" w14:textId="77777777" w:rsidR="00713E7F" w:rsidRPr="00713E7F" w:rsidRDefault="00713E7F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  <w:u w:val="single"/>
              </w:rPr>
            </w:pPr>
            <w:bookmarkStart w:id="7" w:name="podpis4"/>
            <w:bookmarkEnd w:id="7"/>
          </w:p>
          <w:p w14:paraId="467CE2A9" w14:textId="77777777" w:rsidR="00713E7F" w:rsidRPr="00713E7F" w:rsidRDefault="00713E7F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  <w:u w:val="single"/>
              </w:rPr>
            </w:pPr>
          </w:p>
          <w:p w14:paraId="40105878" w14:textId="04E94F6C" w:rsidR="00972561" w:rsidRPr="00E20E56" w:rsidRDefault="00972561" w:rsidP="00E20E56">
            <w:pPr>
              <w:jc w:val="center"/>
              <w:rPr>
                <w:rFonts w:ascii="Teuton Normal CE" w:hAnsi="Teuton Normal CE" w:cs="Arial"/>
                <w:sz w:val="28"/>
                <w:szCs w:val="28"/>
                <w:u w:val="single"/>
              </w:rPr>
            </w:pPr>
            <w:r w:rsidRPr="00E20E56">
              <w:rPr>
                <w:rFonts w:ascii="Teuton Normal CE" w:hAnsi="Teuton Normal CE" w:cs="Arial"/>
                <w:sz w:val="28"/>
                <w:szCs w:val="28"/>
                <w:u w:val="single"/>
              </w:rPr>
              <w:t>Zpráva o kontrolní činnosti Zlínského kraje za rok 201</w:t>
            </w:r>
            <w:r w:rsidR="00971864">
              <w:rPr>
                <w:rFonts w:ascii="Teuton Normal CE" w:hAnsi="Teuton Normal CE" w:cs="Arial"/>
                <w:sz w:val="28"/>
                <w:szCs w:val="28"/>
                <w:u w:val="single"/>
              </w:rPr>
              <w:t>5</w:t>
            </w:r>
          </w:p>
          <w:p w14:paraId="4E1EBCB9" w14:textId="77777777" w:rsidR="00972561" w:rsidRPr="00E20E56" w:rsidRDefault="00972561" w:rsidP="00E20E56">
            <w:pPr>
              <w:jc w:val="both"/>
              <w:rPr>
                <w:rFonts w:ascii="Teuton Normal CE" w:hAnsi="Teuton Normal CE" w:cs="Arial"/>
                <w:sz w:val="28"/>
                <w:szCs w:val="28"/>
              </w:rPr>
            </w:pPr>
          </w:p>
          <w:p w14:paraId="0C3AE9D7" w14:textId="3C4A110E" w:rsidR="00DA4ACA" w:rsidRPr="00E20E56" w:rsidRDefault="00972561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  <w:r w:rsidRPr="00E20E56">
              <w:rPr>
                <w:rFonts w:ascii="Teuton Normal CE" w:hAnsi="Teuton Normal CE" w:cs="Arial"/>
                <w:sz w:val="22"/>
                <w:szCs w:val="22"/>
              </w:rPr>
              <w:t xml:space="preserve">Krajský úřad Zlínského kraje </w:t>
            </w:r>
            <w:r w:rsidR="00DA4ACA" w:rsidRPr="00E20E56">
              <w:rPr>
                <w:rFonts w:ascii="Teuton Normal CE" w:hAnsi="Teuton Normal CE" w:cs="Arial"/>
                <w:sz w:val="22"/>
                <w:szCs w:val="22"/>
              </w:rPr>
              <w:t>jako orgán vykonávající kontrolu výkonu přenesené působnosti u územních samosprávných celků (obcí) prov</w:t>
            </w:r>
            <w:r w:rsidR="004236F4" w:rsidRPr="00E20E56">
              <w:rPr>
                <w:rFonts w:ascii="Teuton Normal CE" w:hAnsi="Teuton Normal CE" w:cs="Arial"/>
                <w:sz w:val="22"/>
                <w:szCs w:val="22"/>
              </w:rPr>
              <w:t>áděl</w:t>
            </w:r>
            <w:r w:rsidR="00DA4ACA" w:rsidRPr="00E20E56">
              <w:rPr>
                <w:rFonts w:ascii="Teuton Normal CE" w:hAnsi="Teuton Normal CE" w:cs="Arial"/>
                <w:sz w:val="22"/>
                <w:szCs w:val="22"/>
              </w:rPr>
              <w:t xml:space="preserve"> v roce 201</w:t>
            </w:r>
            <w:r w:rsidR="00971864">
              <w:rPr>
                <w:rFonts w:ascii="Teuton Normal CE" w:hAnsi="Teuton Normal CE" w:cs="Arial"/>
                <w:sz w:val="22"/>
                <w:szCs w:val="22"/>
              </w:rPr>
              <w:t>5</w:t>
            </w:r>
            <w:r w:rsidR="00DA4ACA" w:rsidRPr="00E20E56">
              <w:rPr>
                <w:rFonts w:ascii="Teuton Normal CE" w:hAnsi="Teuton Normal CE" w:cs="Arial"/>
                <w:sz w:val="22"/>
                <w:szCs w:val="22"/>
              </w:rPr>
              <w:t xml:space="preserve"> kontroly</w:t>
            </w:r>
            <w:r w:rsidR="004236F4" w:rsidRPr="00E20E56">
              <w:rPr>
                <w:rFonts w:ascii="Teuton Normal CE" w:hAnsi="Teuton Normal CE" w:cs="Arial"/>
                <w:sz w:val="22"/>
                <w:szCs w:val="22"/>
              </w:rPr>
              <w:t xml:space="preserve"> prostřednictvím níže uvedených odborů</w:t>
            </w:r>
            <w:r w:rsidR="00DA4ACA" w:rsidRPr="00E20E56">
              <w:rPr>
                <w:rFonts w:ascii="Teuton Normal CE" w:hAnsi="Teuton Normal CE" w:cs="Arial"/>
                <w:sz w:val="22"/>
                <w:szCs w:val="22"/>
              </w:rPr>
              <w:t>:</w:t>
            </w:r>
          </w:p>
          <w:p w14:paraId="2443DF86" w14:textId="77777777" w:rsidR="000E1D2F" w:rsidRPr="00E20E56" w:rsidRDefault="000E1D2F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5D9C0A8F" w14:textId="77777777" w:rsidR="003E317B" w:rsidRPr="00E20E56" w:rsidRDefault="003E317B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57BAE7D2" w14:textId="77777777" w:rsidR="00DA4ACA" w:rsidRPr="00E20E56" w:rsidRDefault="00DA4ACA" w:rsidP="00E20E56">
            <w:pPr>
              <w:ind w:left="501"/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3102EDC2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0E1D2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právní a Krajský živnostenský úřad</w:t>
            </w:r>
          </w:p>
          <w:p w14:paraId="007D1CC8" w14:textId="77777777" w:rsidR="00971864" w:rsidRPr="000E1D2F" w:rsidRDefault="00971864" w:rsidP="00971864">
            <w:pPr>
              <w:jc w:val="both"/>
              <w:rPr>
                <w:rFonts w:ascii="Teuton Normal CE" w:hAnsi="Teuton Normal CE" w:cs="Arial"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7EC59A51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5867F0DC" w14:textId="77777777" w:rsidR="00971864" w:rsidRPr="00713E7F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26900968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76AB5D95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BE16D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20 obcí III. stupně </w:t>
                  </w:r>
                </w:p>
                <w:p w14:paraId="007E912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293E37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4E8ABCC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6 obcí II. stupně </w:t>
                  </w:r>
                </w:p>
                <w:p w14:paraId="3B77F9A4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4B0C95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30 obcí I. stupně </w:t>
                  </w:r>
                </w:p>
                <w:p w14:paraId="0D27FFDF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528FC08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17 obcí III. stupně </w:t>
                  </w:r>
                </w:p>
                <w:p w14:paraId="6FD94BC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E3C607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D4C986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E7FA10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15 subjektů </w:t>
                  </w:r>
                </w:p>
                <w:p w14:paraId="71515BE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593F0534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15 subjektů </w:t>
                  </w:r>
                </w:p>
                <w:p w14:paraId="61B791E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23 subjektů </w:t>
                  </w:r>
                </w:p>
                <w:p w14:paraId="5A6527FA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5BB9296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23 subjektů </w:t>
                  </w:r>
                </w:p>
                <w:p w14:paraId="37F36C7E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095FC1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4 subjekty </w:t>
                  </w:r>
                </w:p>
                <w:p w14:paraId="64F58BF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B06B195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23 subjektů </w:t>
                  </w:r>
                </w:p>
                <w:p w14:paraId="0AD785D6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7 subjektů </w:t>
                  </w:r>
                </w:p>
                <w:p w14:paraId="09361B04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BB72BB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3 subjekty </w:t>
                  </w:r>
                </w:p>
                <w:p w14:paraId="3D15CFD8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8D377C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lastRenderedPageBreak/>
                    <w:t>1 subjekt</w:t>
                  </w:r>
                </w:p>
                <w:p w14:paraId="33A5B1E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76A6CAC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34 subjektů</w:t>
                  </w:r>
                </w:p>
                <w:p w14:paraId="77BD0DCD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AC75A99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CEB736D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FB80041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E876B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lastRenderedPageBreak/>
                    <w:t xml:space="preserve">Kontrola na úseku matriky, ověřování, přestupků, evidence obyvatel, OP, CD, místních poplatků, u 7 obcí byla součástí kontroly i metodická činnost – bez zjištěných nedostatků </w:t>
                  </w:r>
                </w:p>
                <w:p w14:paraId="19CDEA7E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na úseku přestupků, evidence obyvatel, ověřování, místních poplatků, u 2 obcí byla součástí kontroly i metodická činnost – bez zjištěných nedostatků </w:t>
                  </w:r>
                </w:p>
                <w:p w14:paraId="0BA9965B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na úseku přestupků, evidence obyvatel, ověřování, místních poplatků, u 14 obcí byla součástí kontroly i metodická činnost – 11 nedostatků u 5 subjektů, uložena 4 nápravná opatření </w:t>
                  </w:r>
                </w:p>
                <w:p w14:paraId="03F9C57A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koncesované živnosti Nákup a prodej, půjčování, vývoj, výroba, opravy, úpravy, uschovávání, a ničení bezpečnostního materiálu, kontrola výkonu živnostenské správy, evidence zemědělského podnikatele, součástí kontroly byla i metodická činnost – 21 nedostatků u 11 subjektů, uloženo 13 nápravných opatření </w:t>
                  </w:r>
                </w:p>
                <w:p w14:paraId="2019977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Cenová kontrola - Výroba, obchod a služby neuvedené v příloze 1 až 3 ŽZ se zaměřením na prodej obuvi a kožené galanterie – nebyly zjištěny nedostatky </w:t>
                  </w:r>
                </w:p>
                <w:p w14:paraId="10D36D6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Cenová kontrola - Oční optika – nebyly zjištěny nedostatky</w:t>
                  </w:r>
                </w:p>
                <w:p w14:paraId="1A197186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Provádění cenové kontroly podle zákona č. 526/1990 Sb., o cenách – zjištěny 4 nedostatky u 4 subjektů, byly uloženy 4 pokuty (5 000 Kč) </w:t>
                  </w:r>
                </w:p>
                <w:p w14:paraId="5D24D860" w14:textId="65869A32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Provádění cenové kontroly podle zákona č. 526/1990 Sb., o cenách – zjištěno 13 nedostatků u 13 subjektů, bylo uloženo 13 pokut (18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> 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500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Kč) </w:t>
                  </w:r>
                </w:p>
                <w:p w14:paraId="698DCBA4" w14:textId="3C37BEA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Provádění cenové kontroly podle zákona č. 526/1990 Sb., o cenách – zjištěny 4 nedostatky u 4 subjektů, byly uloženy 4 pokuty (7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> 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000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Kč) </w:t>
                  </w:r>
                </w:p>
                <w:p w14:paraId="7FCA3A9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Výkon dozoru nad dodržováním zákona č. 40/1995 Sb., o regulaci reklamy – nebyly zjištěny nedostatky</w:t>
                  </w:r>
                </w:p>
                <w:p w14:paraId="0C361E1B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Výkon dozoru nad dodržováním zákona č. 40/1995 Sb., o regulaci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reklamy –  nebyly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zjištěny nedostatky</w:t>
                  </w:r>
                </w:p>
                <w:p w14:paraId="132D994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Dohled nad dodržováním z.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č.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496/2012 Sb., o audiovizuálních dílech a podpoře kinematografie (zákon o audiovizi) – zjištěn jeden nedostatek </w:t>
                  </w:r>
                </w:p>
                <w:p w14:paraId="575EC7E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lastRenderedPageBreak/>
                    <w:t>Výkon kontroly dodržování zákona č. 46/2000 Sb., o právech a povinnostech při vydávání periodického tisku – nebyly zjištěny nedostatky</w:t>
                  </w:r>
                </w:p>
                <w:p w14:paraId="6A2709AF" w14:textId="754CBD1E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Dohled nad dodržováním z.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č.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496/2012 Sb., o audiovizuálních dílech a podpoře kinematografie (zákon o audiovizi), výkon dozoru nad dodržováním zákona č. 40/1995 Sb., o regulaci reklamy, provádění cenové kontroly podle zákona č. 526/1990 Sb., o cenách, provádění cenové kontroly podle zákona č. 526/1990 Sb., o cenách - oční optika – zjištěno 22 nedostatků u 21 subjektů, bylo uloženo 21 pokut (37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> 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000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Kč) </w:t>
                  </w:r>
                </w:p>
              </w:tc>
            </w:tr>
          </w:tbl>
          <w:p w14:paraId="27320342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b/>
                <w:sz w:val="22"/>
                <w:szCs w:val="22"/>
              </w:rPr>
            </w:pPr>
          </w:p>
          <w:p w14:paraId="44B3C4A2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3F8B4388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0E1D2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životního prostředí a zemědělství</w:t>
            </w:r>
          </w:p>
          <w:p w14:paraId="5AC5DE33" w14:textId="77777777" w:rsidR="00971864" w:rsidRPr="000E1D2F" w:rsidRDefault="00971864" w:rsidP="00971864">
            <w:pPr>
              <w:jc w:val="both"/>
              <w:rPr>
                <w:rFonts w:ascii="Teuton Normal CE" w:hAnsi="Teuton Normal CE" w:cs="Arial"/>
                <w:i/>
                <w:sz w:val="22"/>
                <w:szCs w:val="22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14AF6CA0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5CAA9996" w14:textId="77777777" w:rsidR="00971864" w:rsidRPr="00713E7F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17D2FFE3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7570DCCB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702B4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2 obce III. stupně </w:t>
                  </w:r>
                </w:p>
                <w:p w14:paraId="415F7F4B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7A33A2A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3 obce II. stupně </w:t>
                  </w:r>
                </w:p>
                <w:p w14:paraId="1BFB0F8A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98FD00B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D2CDE3B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D566C06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77B2648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A7854A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5534801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2 obce III. stupně </w:t>
                  </w:r>
                </w:p>
                <w:p w14:paraId="56FE2BF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32 subjektů </w:t>
                  </w:r>
                </w:p>
                <w:p w14:paraId="6FE8DE18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539D303C" w14:textId="3A664291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2 obce III.</w:t>
                  </w:r>
                  <w:r w:rsidR="00730747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30747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stupně a </w:t>
                  </w: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4   obce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II.</w:t>
                  </w:r>
                  <w:r w:rsidR="00730747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stupně </w:t>
                  </w:r>
                </w:p>
                <w:p w14:paraId="50504ED4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4 subjekty </w:t>
                  </w:r>
                </w:p>
                <w:p w14:paraId="33ECFD79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2 obce III. stupně a 4 obce II. stupně</w:t>
                  </w:r>
                </w:p>
                <w:p w14:paraId="25C4D85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BAD0D41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08E2233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66D11E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15585FF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49023365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3 subjekty </w:t>
                  </w:r>
                </w:p>
                <w:p w14:paraId="747A868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B87D05F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1 subjekt </w:t>
                  </w:r>
                </w:p>
                <w:p w14:paraId="4451929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1 subjekt </w:t>
                  </w:r>
                </w:p>
                <w:p w14:paraId="0870BE8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849686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33715D3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19 subjektů 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D3AC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Výkon přenesené působnosti v ochraně přírody dle zák. č. 114/1992 Sb., součástí kontroly byla i metodická činnost – bez zjištěných nedostatků </w:t>
                  </w:r>
                </w:p>
                <w:p w14:paraId="54D40F06" w14:textId="4DDB6870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Výkon přenesené působnosti v ochraně přírody dle zák. č. 114/1992 Sb., součástí kontroly byla i metodická činnost – 6 nedostatků u 3 subjektů (nedostatečná identifikace žadatele-účastníka řízení u povolení kácení dřevin, nedostatečná specifikace předmětu řízení - druh a velikost dřevin a vyhodnocení významu dřevin, nedoložení oprávněnosti žadatele o kácení dřevin dle </w:t>
                  </w:r>
                  <w:proofErr w:type="spell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ust</w:t>
                  </w:r>
                  <w:proofErr w:type="spell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.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§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4 </w:t>
                  </w:r>
                  <w:proofErr w:type="spell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vyhl</w:t>
                  </w:r>
                  <w:proofErr w:type="spell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.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č.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189/2013 Sb., nedostatečné vymezení období kácení a nedostatečná specifikace náhradní výsadby, neuvedení závažnosti důvodů pro povolení kácení a chybějící vyhodnocení funkčního a estetického významu dřevin, nedostatečně specifikovaná povinnost náhradní výsadby) </w:t>
                  </w:r>
                </w:p>
                <w:p w14:paraId="66513E4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Výkon státní správy na úseku vodního hospodářství – bez zjištěných nedostatků</w:t>
                  </w:r>
                </w:p>
                <w:p w14:paraId="55CE4517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Provozování vodovodů a kanalizací pro veřejnou potřebu, vodoprávní dozor na ČOV – bez zjištěných nedostatků </w:t>
                  </w:r>
                </w:p>
                <w:p w14:paraId="653D5866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výkonu přenesené působnosti podle zákona č. 86/2002 Sb. a zákona č. 185/2001 Sb. – bez zjištěných nedostatků </w:t>
                  </w:r>
                </w:p>
                <w:p w14:paraId="7D75211C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Plnění povinností ze zákona č. 185/2001 Sb. – bez zjištěných nedostatků </w:t>
                  </w:r>
                </w:p>
                <w:p w14:paraId="11842A2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Výkon přenesené působnosti na úseku lesního hospodářství, myslivosti, rybářství, ochrany ZPF a ochrany zvířat proti týrání, výkon přenesené působnosti na úseku ochrany ZPF, součástí kontroly byla i metodická činnost – 2 nedostatky u 2 subjektů (lov na nehonebních pozemcích povolen na základě žádosti uživatele honitby a bez stanoviska orgánu ochrany přírody, v rozhodnutí o odvodech za odnětí půdy ze ZPF nejsou uvedeny údaje o pravomocném rozhodnutí, jehož součástí je souhlas k odnětí půdy ze ZPF a na jehož základě bylo řízení zahájeno) </w:t>
                  </w:r>
                </w:p>
                <w:p w14:paraId="165110AD" w14:textId="00147DA9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Dodržování zákona č. 289/95 Sb., o lesích a o změně a doplnění některých zákonů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v platném znění a souvisejících předpisů – bez zjištěných nedostatků</w:t>
                  </w:r>
                </w:p>
                <w:p w14:paraId="3EF98AC6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na základě § 16a odst. 6 písm. a) - bez zjištěných nedostatků </w:t>
                  </w:r>
                </w:p>
                <w:p w14:paraId="064DA42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Přezkum plnění podmínek integrovaného povolení - 2 nedostatky (chybné vedení odpadové evidence, havarijní plán není vypracován v souladu s vyhláškou č. 450/2005 Sb., nebyl předložen doklad o provedení zkoušek těsnosti akumulačních jímek) </w:t>
                  </w:r>
                </w:p>
                <w:p w14:paraId="6BA0087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Přezkum závazných podmínek integrovaného povolení dle § 18 odst. 1 zákona o integrované prevenci – 4 nedostatky u 2 subjektů (neoprávněné nakládání s podzemními vodami, příliš velká aktivní plocha skládky, neudržovaný obvodový příkop, nebyly vytvářeny hrázky)</w:t>
                  </w:r>
                </w:p>
              </w:tc>
            </w:tr>
          </w:tbl>
          <w:p w14:paraId="05D360CB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193507C4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2277B0A3" w14:textId="77777777" w:rsidR="00971864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713E7F">
              <w:rPr>
                <w:rFonts w:ascii="Teuton Normal CE" w:hAnsi="Teuton Normal CE" w:cs="Arial"/>
                <w:b/>
                <w:i/>
                <w:sz w:val="22"/>
                <w:szCs w:val="22"/>
              </w:rPr>
              <w:lastRenderedPageBreak/>
              <w:t>Odbor zdravotnictví</w:t>
            </w:r>
          </w:p>
          <w:p w14:paraId="73EA378C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5688834C" w14:textId="77777777" w:rsidTr="00C84323">
              <w:trPr>
                <w:trHeight w:val="425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64C02D29" w14:textId="77777777" w:rsidR="00971864" w:rsidRPr="00713E7F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3B9176D4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7F9CD9C7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21E41C" w14:textId="77777777" w:rsidR="00971864" w:rsidRPr="00026871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4 subjektů </w:t>
                  </w:r>
                </w:p>
                <w:p w14:paraId="0538D66D" w14:textId="77777777" w:rsidR="00971864" w:rsidRPr="00026871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086B550" w14:textId="77777777" w:rsidR="00971864" w:rsidRPr="00026871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6B439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color w:val="FF0000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na úseku zákona č. 372/2011 Sb., o zdravotních službách a podmínkách jejich poskytování a zákona § 11 zákona č. 372/2011 Sb., o zdravotních službách a podmínkách jejich poskytování – 1 nedostatek </w:t>
                  </w:r>
                </w:p>
              </w:tc>
            </w:tr>
          </w:tbl>
          <w:p w14:paraId="3F5B96DD" w14:textId="77777777" w:rsidR="00971864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37B76198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1127DEBC" w14:textId="77777777" w:rsidR="00971864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713E7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územního plánu a stavebního</w:t>
            </w:r>
          </w:p>
          <w:p w14:paraId="7B61E62C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297C1BB8" w14:textId="77777777" w:rsidTr="00C84323">
              <w:trPr>
                <w:trHeight w:val="172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419895F5" w14:textId="77777777" w:rsidR="00971864" w:rsidRPr="00713E7F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15BDB2AC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6A0DDA47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03444" w14:textId="77777777" w:rsidR="00971864" w:rsidRPr="00026871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7 obcí I. stupně, 1 obec II. stupně a 4 obce III. stupně </w:t>
                  </w:r>
                </w:p>
                <w:p w14:paraId="4F21E70C" w14:textId="77777777" w:rsidR="00971864" w:rsidRPr="00026871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4 obce III. stupně </w:t>
                  </w:r>
                </w:p>
                <w:p w14:paraId="62A9A919" w14:textId="77777777" w:rsidR="00971864" w:rsidRPr="00026871" w:rsidRDefault="00971864" w:rsidP="00730747">
                  <w:pPr>
                    <w:framePr w:hSpace="141" w:wrap="around" w:vAnchor="text" w:hAnchor="text" w:y="1"/>
                    <w:ind w:left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919F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výkonu státní správy a vyvlastňování, součástí kontroly byla i metodická činnost – bez zjištěných nedostatků </w:t>
                  </w:r>
                </w:p>
                <w:p w14:paraId="3AF5280A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územní plánovací dokumentace, výkon pořizovatelské funkce – 4 nedostatky u 4 subjektů (dodržení lhůty dle § 56 SZ; §165, odst. 1 SZ) </w:t>
                  </w:r>
                </w:p>
              </w:tc>
            </w:tr>
          </w:tbl>
          <w:p w14:paraId="307BBD0C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sz w:val="22"/>
                <w:szCs w:val="22"/>
                <w:u w:val="single"/>
              </w:rPr>
            </w:pPr>
          </w:p>
          <w:p w14:paraId="16103461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b/>
                <w:sz w:val="22"/>
                <w:szCs w:val="22"/>
              </w:rPr>
            </w:pPr>
          </w:p>
          <w:p w14:paraId="06B61780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0E1D2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dopravy a silničního hospodářství</w:t>
            </w:r>
          </w:p>
          <w:p w14:paraId="75C830F9" w14:textId="77777777" w:rsidR="00971864" w:rsidRPr="000E1D2F" w:rsidRDefault="00971864" w:rsidP="00971864">
            <w:pPr>
              <w:jc w:val="both"/>
              <w:rPr>
                <w:rFonts w:ascii="Teuton Normal CE" w:hAnsi="Teuton Normal CE" w:cs="Arial"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36754E3C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12B04E10" w14:textId="77777777" w:rsidR="00971864" w:rsidRPr="00713E7F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10AF7702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5D96C054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472AB7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2 subjekty</w:t>
                  </w:r>
                </w:p>
                <w:p w14:paraId="3E3E7CEE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E4B971D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9 subjektů</w:t>
                  </w:r>
                </w:p>
                <w:p w14:paraId="34F13FE0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62C5675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0DFD976E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7 subjektů</w:t>
                  </w:r>
                </w:p>
                <w:p w14:paraId="54A71108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84530FB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7 subjektů</w:t>
                  </w:r>
                </w:p>
                <w:p w14:paraId="0174D532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A2381A1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Stanice technické kontroly ve ZK</w:t>
                  </w:r>
                </w:p>
                <w:p w14:paraId="3F30EC9C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Dopravci</w:t>
                  </w:r>
                </w:p>
                <w:p w14:paraId="52F1EA12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5ADA6BB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1E226E2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7 obcí s rozšířenou působností (III. stupně)</w:t>
                  </w:r>
                </w:p>
                <w:p w14:paraId="2BFA6280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FA19D65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61FFDD0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24 obcí I. stupně</w:t>
                  </w:r>
                </w:p>
                <w:p w14:paraId="0458F167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331B1EA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3526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Agenda licenčního řízení a schvalování jízdních řádů městské autobusové dopravy – 4 nedostatky</w:t>
                  </w:r>
                </w:p>
                <w:p w14:paraId="3CFBE3B9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Státní odborný dozor dle zákona č. 111/1994 Sb. o silniční dopravě – kontroly v linkové dopravě – 2 nedostatky</w:t>
                  </w:r>
                </w:p>
                <w:p w14:paraId="265C088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Státní dozor u provozovatele akreditovaného školicího střediska v oblasti zdokonalování odborné způsobilosti řidičů dle zákona č. 247/2000 Sb.</w:t>
                  </w:r>
                </w:p>
                <w:p w14:paraId="33C0C29E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Státní dozor u provozovatele autoškoly dle zákona č. 247/2000 Sb. – 22 nedostatků, 4 opatření</w:t>
                  </w:r>
                </w:p>
                <w:p w14:paraId="04F7067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Státní odborný dozor dle zákona číslo 56/2001 Sb., o podmínkách provozu vozidel na pozemních komunikacích – 10 kontrol</w:t>
                  </w:r>
                </w:p>
                <w:p w14:paraId="13C089C8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Státní odborný dozor dle zákona č. 111/1994 Sb., o silniční dopravě – kontrola v místě sídla provozovny – 30 kontrol, 4 nedostatky, 3 nápravná opatření, výše pokuty 370 000 Kč</w:t>
                  </w:r>
                </w:p>
                <w:p w14:paraId="5C72831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Dopravně správní agendy + metodická činnost – 14 nedostatků, absence výslechu svědků a výpisu z 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ISEO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pro ověření správného způsobu doručování, nečinnost v řízení o přestupku, nesprávný postup ve věci správního deliktu provozovatele vozidla, pokuta uložena a přímo jednateli PO namísto PO samotné</w:t>
                  </w:r>
                </w:p>
                <w:p w14:paraId="301CD7F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Výkon činnosti dle zákona č.13/1997 Sb., o pozemních komunikacích – 18 nedostatků – nedodržení postupů řízení v souladu se z.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č.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500/2004 Sb., správní řád, a obsahových náležitostí rozhodnutí, ve spisu chybí zákonný podklad – souhlas policie, doklady o doručení, nejsou dodrženy obsahové náležitosti rozhodnutí, žadatel není identifikován v souladu se správním řádem, neúplné poučení, v rozhodnutí není vymezena působnost</w:t>
                  </w:r>
                </w:p>
              </w:tc>
            </w:tr>
          </w:tbl>
          <w:p w14:paraId="7B5D31ED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41514204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1C0BBE90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099A68C4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03B1E180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5A24AB1D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4BC5598A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655E631A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0E1D2F">
              <w:rPr>
                <w:rFonts w:ascii="Teuton Normal CE" w:hAnsi="Teuton Normal CE" w:cs="Arial"/>
                <w:b/>
                <w:i/>
                <w:sz w:val="22"/>
                <w:szCs w:val="22"/>
              </w:rPr>
              <w:lastRenderedPageBreak/>
              <w:t>Odbor kultury a památkové péče</w:t>
            </w:r>
          </w:p>
          <w:p w14:paraId="6D08F373" w14:textId="77777777" w:rsidR="00971864" w:rsidRPr="000E1D2F" w:rsidRDefault="00971864" w:rsidP="00971864">
            <w:pPr>
              <w:jc w:val="both"/>
              <w:rPr>
                <w:rFonts w:ascii="Teuton Normal CE" w:hAnsi="Teuton Normal CE" w:cs="Arial"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6EAE5A90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710CB981" w14:textId="77777777" w:rsidR="00971864" w:rsidRPr="00713E7F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10357AA2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7715DFC3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52B9E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4 obce s rozšířenou působností (III. stupně)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7160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Výkon státní správy na úseku zákona o státní památkové péči – zjištěno 16 nedostatků, zjištění – nejednoznačné podmínky ve výroku, neúplnost žádosti, opomenutí účastníka řízení, chybné vedení spisu, nedostatečné odůvodnění, nezjištění stavu věci, překročení rozsahu svěřené pravomoci</w:t>
                  </w:r>
                </w:p>
              </w:tc>
            </w:tr>
          </w:tbl>
          <w:p w14:paraId="1D364363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45C3F712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09EA39AB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0E1D2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sociálních věcí</w:t>
            </w:r>
          </w:p>
          <w:p w14:paraId="0B706756" w14:textId="77777777" w:rsidR="00971864" w:rsidRPr="000E1D2F" w:rsidRDefault="00971864" w:rsidP="00971864">
            <w:pPr>
              <w:jc w:val="both"/>
              <w:rPr>
                <w:rFonts w:ascii="Teuton Normal CE" w:hAnsi="Teuton Normal CE" w:cs="Arial"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14EA138B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79B31D93" w14:textId="77777777" w:rsidR="00971864" w:rsidRPr="00713E7F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6782830A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6500EFF4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C671A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7 obcí</w:t>
                  </w:r>
                </w:p>
                <w:p w14:paraId="580C45B5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69DB14EE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14BEE90C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AFF2B20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A266C8D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F1F35DD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5 subjektů</w:t>
                  </w:r>
                </w:p>
                <w:p w14:paraId="0B62348F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5186FA2F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4238CBAB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7EA3CDC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12 subjektů</w:t>
                  </w:r>
                </w:p>
                <w:p w14:paraId="102D8051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A06656" w14:textId="77777777" w:rsidR="00971864" w:rsidRPr="00026871" w:rsidRDefault="00971864" w:rsidP="00730747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60"/>
                    <w:suppressOverlap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Výkon státní správy na úseku sociálně-právní ochrany dětí a sociální práce.  Zjištěno 86 nedostatků. Zjištěná pochybení zákona o sociálně-právní ochraně dětí (</w:t>
                  </w:r>
                  <w:r w:rsidRPr="00026871">
                    <w:rPr>
                      <w:rFonts w:ascii="Teuton Normal CE" w:hAnsi="Teuton Normal CE" w:cs="Arial"/>
                      <w:bCs/>
                      <w:sz w:val="22"/>
                      <w:szCs w:val="22"/>
                    </w:rPr>
                    <w:t>§§ 6, 8, 10, 11, 14, 21, 29, 30, 32,42, 47, 51, 55, 61), zákona o hmotné nouzi (§ 64) a správního řádu (§§ 32, 68, 69, 71, 91).</w:t>
                  </w:r>
                  <w:r w:rsidRPr="00026871">
                    <w:rPr>
                      <w:rFonts w:ascii="Teuton Normal CE" w:hAnsi="Teuton Normal CE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Uloženo 29 opatření k nápravě.</w:t>
                  </w:r>
                </w:p>
                <w:p w14:paraId="7082D2F2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Kontrola na úseku sociálně-právní ochrany dětí, zjištěny 3 nedostatky – nedodržení ustanovení § 49 zákona o sociálně-právní ochraně dětí, neplnění oznamovací povinnosti a poskytování SPOD bez odborné způsobilosti.</w:t>
                  </w:r>
                </w:p>
                <w:p w14:paraId="65E388B8" w14:textId="26A4B432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Kontrola plnění podmínek stanovených pro registraci u poskytovatelů sociálních služeb. Zjištěno 40 nedostatků – nesplnění oznamovací povinnosti ve lhůtě stanovené dle § 82 odst. 1 z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č.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108/2006 Sb. O sociálních službách – nedoloženy doklady o vzdělání pracovníků, dodatek ke smlouvě o výpůjčce, změna pojistné smlouvy. Neoznámeny nástupy pracovníků. Nesrovnalosti v pracovním zařazení pracovníka, v jeho náplni práce. Porušení § 81 odst.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2 z.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č.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108/2006 Sb., o sociálních službách – neposkytování sociální služby v rozsahu stanoveném rozhodnutím. Uloženo 22 nápravných opatření.</w:t>
                  </w:r>
                </w:p>
              </w:tc>
            </w:tr>
          </w:tbl>
          <w:p w14:paraId="7002602B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26304D7B" w14:textId="77777777" w:rsidR="00971864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261924E7" w14:textId="77777777" w:rsidR="00971864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713E7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školství, mládeže a sportu</w:t>
            </w:r>
          </w:p>
          <w:p w14:paraId="7238F8B9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2D6E85C3" w14:textId="77777777" w:rsidTr="00C84323">
              <w:trPr>
                <w:trHeight w:val="172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2DA974C1" w14:textId="77777777" w:rsidR="00971864" w:rsidRPr="00026871" w:rsidRDefault="00971864" w:rsidP="0073074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58F0EADA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29256C53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E5825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4 obce III. stupně</w:t>
                  </w:r>
                </w:p>
                <w:p w14:paraId="35582FC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132E9355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7CD6DEC5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4 subjekty - ZŠ a MŠ 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D22ED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Výkon státní správy na úseku rozpisu rozpočtu pro školské PO zřizované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obcemi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podle školského zákona č. 561/2004 Sb., § 161, odst. 7. Nedostatky žádné nezjištěny.</w:t>
                  </w:r>
                </w:p>
                <w:p w14:paraId="10A1C594" w14:textId="47385549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ind w:left="62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Kontrola hospodaření za období 2012-2014 vč. prověrky přiměřenosti a účinnosti vnitřního kontrolního systému – 4 nedostatky – viz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hodnocení kontrolního oddělení</w:t>
                  </w:r>
                </w:p>
              </w:tc>
            </w:tr>
          </w:tbl>
          <w:p w14:paraId="1BB9706A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341A5831" w14:textId="77777777" w:rsidR="00971864" w:rsidRPr="00713E7F" w:rsidRDefault="00971864" w:rsidP="00971864">
            <w:pPr>
              <w:ind w:left="60"/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71B626CA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713E7F">
              <w:rPr>
                <w:rFonts w:ascii="Teuton Normal CE" w:hAnsi="Teuton Normal CE" w:cs="Arial"/>
                <w:b/>
                <w:i/>
                <w:sz w:val="22"/>
                <w:szCs w:val="22"/>
              </w:rPr>
              <w:t>Odbor Kancelář hejtmana</w:t>
            </w:r>
          </w:p>
          <w:p w14:paraId="0EAAD10A" w14:textId="77777777" w:rsidR="00971864" w:rsidRPr="00713E7F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641C442C" w14:textId="77777777" w:rsidTr="00C84323">
              <w:trPr>
                <w:trHeight w:val="172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73FB0F29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01819ACC" w14:textId="77777777" w:rsidR="00971864" w:rsidRPr="00713E7F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713E7F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1DF96A2E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703171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6 obcí</w:t>
                  </w:r>
                </w:p>
                <w:p w14:paraId="0A2578BF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2 subjekty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5EFCE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Kontrola průběhu voleb - nové volby</w:t>
                  </w:r>
                </w:p>
                <w:p w14:paraId="451DA96C" w14:textId="77777777" w:rsidR="00971864" w:rsidRPr="00713E7F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Kontrola naplňování zákona č. 59/2006Sb, a plánu fyzických ochran objektů ve spolupráci s Policií ČR</w:t>
                  </w:r>
                </w:p>
              </w:tc>
            </w:tr>
          </w:tbl>
          <w:p w14:paraId="046B274E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sz w:val="22"/>
                <w:szCs w:val="22"/>
                <w:u w:val="single"/>
              </w:rPr>
            </w:pPr>
          </w:p>
          <w:p w14:paraId="1DCF7E7B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4A221B9D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198A2B9B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p w14:paraId="3C33EF6E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  <w:r w:rsidRPr="00713E7F">
              <w:rPr>
                <w:rFonts w:ascii="Teuton Normal CE" w:hAnsi="Teuton Normal CE" w:cs="Arial"/>
                <w:b/>
                <w:i/>
                <w:sz w:val="22"/>
                <w:szCs w:val="22"/>
              </w:rPr>
              <w:lastRenderedPageBreak/>
              <w:t xml:space="preserve">Odbor </w:t>
            </w:r>
            <w:r>
              <w:rPr>
                <w:rFonts w:ascii="Teuton Normal CE" w:hAnsi="Teuton Normal CE" w:cs="Arial"/>
                <w:b/>
                <w:i/>
                <w:sz w:val="22"/>
                <w:szCs w:val="22"/>
              </w:rPr>
              <w:t>interního auditu a kontroly</w:t>
            </w:r>
          </w:p>
          <w:p w14:paraId="64B79D6B" w14:textId="77777777" w:rsidR="00971864" w:rsidRDefault="00971864" w:rsidP="00971864">
            <w:pPr>
              <w:jc w:val="both"/>
              <w:rPr>
                <w:rFonts w:ascii="Teuton Normal CE" w:hAnsi="Teuton Normal CE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836"/>
            </w:tblGrid>
            <w:tr w:rsidR="00971864" w:rsidRPr="00713E7F" w14:paraId="16463012" w14:textId="77777777" w:rsidTr="00C84323">
              <w:trPr>
                <w:trHeight w:val="172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2F751206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Kontrolovaný subjekt: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</w:tcPr>
                <w:p w14:paraId="39413976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Předmět kontroly:</w:t>
                  </w:r>
                </w:p>
              </w:tc>
            </w:tr>
            <w:tr w:rsidR="00971864" w:rsidRPr="00713E7F" w14:paraId="4A526F8B" w14:textId="77777777" w:rsidTr="00C8432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EF1F7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29 obcí</w:t>
                  </w:r>
                </w:p>
                <w:p w14:paraId="5B8558E3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25AFD33C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>9 příspěvkových organizací</w:t>
                  </w:r>
                </w:p>
                <w:p w14:paraId="1F7662B3" w14:textId="77777777" w:rsidR="00026871" w:rsidRDefault="00026871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351A82D0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5 společností s ručením omezeným </w:t>
                  </w:r>
                </w:p>
                <w:p w14:paraId="55192853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412CCBEC" w14:textId="77777777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</w:p>
                <w:p w14:paraId="57487229" w14:textId="19F463BA" w:rsidR="00971864" w:rsidRPr="00026871" w:rsidRDefault="00971864" w:rsidP="00730747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b/>
                      <w:sz w:val="22"/>
                      <w:szCs w:val="22"/>
                    </w:rPr>
                    <w:t xml:space="preserve"> 1 obecně prospěšná společnost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06524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Kontrola místního rozvoje (územního plánování a stavebního řádu) § 42 zákona 111/2009 Sb. o základních registrech – 49 nedostatků, 15 opatření</w:t>
                  </w:r>
                </w:p>
                <w:p w14:paraId="5444CC2D" w14:textId="572CBBB1" w:rsidR="00971864" w:rsidRPr="00026871" w:rsidRDefault="00971864" w:rsidP="00730747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60"/>
                    <w:suppressOverlap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hospodaření za rok 2013 – 2014, příp. </w:t>
                  </w:r>
                  <w:proofErr w:type="gramStart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2014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>,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 včetně</w:t>
                  </w:r>
                  <w:proofErr w:type="gramEnd"/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vnitřního kontrolního systému, použití dotace ze státního rozpočtu na přímé vzdělávací výdaje v roce 2014, vyúčtování dotace ze státního rozpočtu na rok 2014 poskytnuté na soutěže a olympiády – 110 nedostatků    </w:t>
                  </w:r>
                </w:p>
                <w:p w14:paraId="6E59B9BB" w14:textId="6A295DE6" w:rsidR="00971864" w:rsidRPr="00026871" w:rsidRDefault="00971864" w:rsidP="00730747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60"/>
                    <w:suppressOverlap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>Prověření čerpání finančních prostředků ze státního rozpočtu v roce 2013 a 2014, příp. 2014 poskytnuté právnické osobě vykonávající činnost školy, kontrola využití poskytnuté dotace soukromé škole na rok 2014, prověření čerpání finančních prostředků ze státního rozpočtu u právnické osoby, vykonávající činnost školy</w:t>
                  </w:r>
                  <w:r w:rsidR="00730747">
                    <w:rPr>
                      <w:rFonts w:ascii="Teuton Normal CE" w:hAnsi="Teuton Normal CE" w:cs="Arial"/>
                      <w:sz w:val="22"/>
                      <w:szCs w:val="22"/>
                    </w:rPr>
                    <w:t>,</w:t>
                  </w: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 jejímž zřizovatelem je soukromá osoba – 31 nedostatků </w:t>
                  </w:r>
                </w:p>
                <w:p w14:paraId="03371D8B" w14:textId="77777777" w:rsidR="00971864" w:rsidRPr="00026871" w:rsidRDefault="00971864" w:rsidP="00730747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60"/>
                    <w:suppressOverlap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  <w:r w:rsidRPr="00026871">
                    <w:rPr>
                      <w:rFonts w:ascii="Teuton Normal CE" w:hAnsi="Teuton Normal CE" w:cs="Arial"/>
                      <w:sz w:val="22"/>
                      <w:szCs w:val="22"/>
                    </w:rPr>
                    <w:t xml:space="preserve">Kontrola využití poskytnuté dotace soukromé škole na rok 2014 – 4 nedostatky </w:t>
                  </w:r>
                </w:p>
                <w:p w14:paraId="74751278" w14:textId="77777777" w:rsidR="00971864" w:rsidRPr="00026871" w:rsidRDefault="00971864" w:rsidP="00730747">
                  <w:pPr>
                    <w:framePr w:hSpace="141" w:wrap="around" w:vAnchor="text" w:hAnchor="text" w:y="1"/>
                    <w:spacing w:after="60"/>
                    <w:suppressOverlap/>
                    <w:jc w:val="both"/>
                    <w:rPr>
                      <w:rFonts w:ascii="Teuton Normal CE" w:hAnsi="Teuton Normal CE" w:cs="Arial"/>
                      <w:sz w:val="22"/>
                      <w:szCs w:val="22"/>
                    </w:rPr>
                  </w:pPr>
                </w:p>
              </w:tc>
            </w:tr>
          </w:tbl>
          <w:p w14:paraId="7EE3261E" w14:textId="77777777" w:rsidR="00972561" w:rsidRPr="00E20E56" w:rsidRDefault="00972561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6B3A4D66" w14:textId="77777777" w:rsidR="00972561" w:rsidRPr="00E20E56" w:rsidRDefault="00972561" w:rsidP="00E20E56">
            <w:pPr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36B82FAD" w14:textId="77777777" w:rsidR="00972561" w:rsidRPr="00E20E56" w:rsidRDefault="00972561" w:rsidP="00E20E56">
            <w:pPr>
              <w:ind w:left="360"/>
              <w:jc w:val="both"/>
              <w:rPr>
                <w:rFonts w:ascii="Teuton Normal CE" w:hAnsi="Teuton Normal CE" w:cs="Arial"/>
                <w:sz w:val="22"/>
                <w:szCs w:val="22"/>
              </w:rPr>
            </w:pPr>
          </w:p>
          <w:p w14:paraId="3A7597AE" w14:textId="5B2B22C7" w:rsidR="008A52C1" w:rsidRPr="00713E7F" w:rsidRDefault="00972561" w:rsidP="00730747">
            <w:pPr>
              <w:jc w:val="both"/>
              <w:rPr>
                <w:rFonts w:ascii="Teuton Normal CE" w:hAnsi="Teuton Normal CE"/>
                <w:sz w:val="22"/>
                <w:szCs w:val="22"/>
              </w:rPr>
            </w:pPr>
            <w:r w:rsidRPr="00E20E56">
              <w:rPr>
                <w:rFonts w:ascii="Teuton Normal CE" w:hAnsi="Teuton Normal CE" w:cs="Arial"/>
                <w:sz w:val="22"/>
                <w:szCs w:val="22"/>
              </w:rPr>
              <w:t xml:space="preserve">Ve Zlíně </w:t>
            </w:r>
            <w:r w:rsidR="00730747">
              <w:rPr>
                <w:rFonts w:ascii="Teuton Normal CE" w:hAnsi="Teuton Normal CE" w:cs="Arial"/>
                <w:sz w:val="22"/>
                <w:szCs w:val="22"/>
              </w:rPr>
              <w:t>2</w:t>
            </w:r>
            <w:r w:rsidRPr="00F85838">
              <w:rPr>
                <w:rFonts w:ascii="Teuton Normal CE" w:hAnsi="Teuton Normal CE" w:cs="Arial"/>
                <w:sz w:val="22"/>
                <w:szCs w:val="22"/>
              </w:rPr>
              <w:t>. 2. 201</w:t>
            </w:r>
            <w:r w:rsidR="00730747">
              <w:rPr>
                <w:rFonts w:ascii="Teuton Normal CE" w:hAnsi="Teuton Normal CE" w:cs="Arial"/>
                <w:sz w:val="22"/>
                <w:szCs w:val="22"/>
              </w:rPr>
              <w:t>6</w:t>
            </w:r>
            <w:bookmarkStart w:id="8" w:name="_GoBack"/>
            <w:bookmarkEnd w:id="8"/>
          </w:p>
        </w:tc>
      </w:tr>
      <w:tr w:rsidR="00583D11" w:rsidRPr="00713E7F" w14:paraId="0505CAAF" w14:textId="77777777" w:rsidTr="00E20E56">
        <w:trPr>
          <w:trHeight w:val="323"/>
        </w:trPr>
        <w:tc>
          <w:tcPr>
            <w:tcW w:w="9356" w:type="dxa"/>
            <w:vAlign w:val="center"/>
          </w:tcPr>
          <w:p w14:paraId="2026A146" w14:textId="77777777" w:rsidR="00583D11" w:rsidRPr="00713E7F" w:rsidRDefault="00583D11" w:rsidP="00E20E56">
            <w:pPr>
              <w:pStyle w:val="dajevzhlav"/>
              <w:ind w:left="0"/>
              <w:jc w:val="both"/>
              <w:rPr>
                <w:sz w:val="22"/>
                <w:szCs w:val="22"/>
              </w:rPr>
            </w:pPr>
            <w:bookmarkStart w:id="9" w:name="podpis5"/>
            <w:bookmarkEnd w:id="9"/>
          </w:p>
        </w:tc>
      </w:tr>
    </w:tbl>
    <w:p w14:paraId="6468B0DB" w14:textId="7453955D" w:rsidR="00424061" w:rsidRDefault="00E20E56">
      <w:pPr>
        <w:jc w:val="both"/>
        <w:rPr>
          <w:rFonts w:ascii="Teuton Normal CE" w:hAnsi="Teuton Normal CE"/>
          <w:sz w:val="22"/>
          <w:szCs w:val="22"/>
        </w:rPr>
      </w:pPr>
      <w:bookmarkStart w:id="10" w:name="podpis6"/>
      <w:bookmarkEnd w:id="10"/>
      <w:r>
        <w:rPr>
          <w:rFonts w:ascii="Teuton Normal CE" w:hAnsi="Teuton Normal CE"/>
          <w:sz w:val="22"/>
          <w:szCs w:val="22"/>
        </w:rPr>
        <w:br w:type="textWrapping" w:clear="all"/>
      </w:r>
    </w:p>
    <w:p w14:paraId="1F55BF37" w14:textId="77777777" w:rsidR="00424061" w:rsidRDefault="00424061">
      <w:pPr>
        <w:jc w:val="both"/>
        <w:rPr>
          <w:rFonts w:ascii="Teuton Normal CE" w:hAnsi="Teuton Normal CE"/>
          <w:sz w:val="22"/>
          <w:szCs w:val="22"/>
        </w:rPr>
      </w:pPr>
    </w:p>
    <w:p w14:paraId="37956BE9" w14:textId="0482E8B9" w:rsidR="00424061" w:rsidRPr="00713E7F" w:rsidRDefault="00E249D7">
      <w:pPr>
        <w:jc w:val="both"/>
        <w:rPr>
          <w:rFonts w:ascii="Teuton Normal CE" w:hAnsi="Teuton Normal CE"/>
          <w:sz w:val="22"/>
          <w:szCs w:val="22"/>
        </w:rPr>
      </w:pPr>
      <w:r>
        <w:rPr>
          <w:rFonts w:ascii="Teuton Normal CE" w:hAnsi="Teuton Normal CE"/>
          <w:sz w:val="22"/>
          <w:szCs w:val="22"/>
        </w:rPr>
        <w:t xml:space="preserve">  </w:t>
      </w:r>
      <w:r w:rsidR="00424061">
        <w:rPr>
          <w:rFonts w:ascii="Teuton Normal CE" w:hAnsi="Teuton Normal CE"/>
          <w:sz w:val="22"/>
          <w:szCs w:val="22"/>
        </w:rPr>
        <w:t>Ing. Vladimír Kutý</w:t>
      </w:r>
    </w:p>
    <w:sectPr w:rsidR="00424061" w:rsidRPr="00713E7F" w:rsidSect="00FF6765">
      <w:headerReference w:type="default" r:id="rId8"/>
      <w:footerReference w:type="default" r:id="rId9"/>
      <w:pgSz w:w="11906" w:h="16838"/>
      <w:pgMar w:top="2268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FDA3" w14:textId="77777777" w:rsidR="00F60197" w:rsidRDefault="00F60197">
      <w:r>
        <w:separator/>
      </w:r>
    </w:p>
  </w:endnote>
  <w:endnote w:type="continuationSeparator" w:id="0">
    <w:p w14:paraId="2308C06F" w14:textId="77777777" w:rsidR="00F60197" w:rsidRDefault="00F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4859"/>
    </w:tblGrid>
    <w:tr w:rsidR="000E1D2F" w14:paraId="435C91CA" w14:textId="77777777" w:rsidTr="00413628">
      <w:tc>
        <w:tcPr>
          <w:tcW w:w="4781" w:type="dxa"/>
          <w:tcBorders>
            <w:left w:val="nil"/>
            <w:bottom w:val="nil"/>
            <w:right w:val="single" w:sz="4" w:space="0" w:color="auto"/>
          </w:tcBorders>
        </w:tcPr>
        <w:p w14:paraId="5232A633" w14:textId="77777777" w:rsidR="000E1D2F" w:rsidRPr="00205CBA" w:rsidRDefault="000E1D2F" w:rsidP="00F66734">
          <w:pPr>
            <w:pStyle w:val="Zpat"/>
          </w:pPr>
        </w:p>
      </w:tc>
      <w:tc>
        <w:tcPr>
          <w:tcW w:w="4859" w:type="dxa"/>
          <w:tcBorders>
            <w:left w:val="single" w:sz="4" w:space="0" w:color="auto"/>
            <w:bottom w:val="nil"/>
            <w:right w:val="nil"/>
          </w:tcBorders>
        </w:tcPr>
        <w:p w14:paraId="7C1EC445" w14:textId="77777777" w:rsidR="000E1D2F" w:rsidRDefault="000E1D2F" w:rsidP="00F66734">
          <w:pPr>
            <w:pStyle w:val="Zpat-vpravo"/>
          </w:pPr>
        </w:p>
      </w:tc>
    </w:tr>
    <w:tr w:rsidR="000E1D2F" w14:paraId="7524F15E" w14:textId="77777777" w:rsidTr="00413628">
      <w:tc>
        <w:tcPr>
          <w:tcW w:w="4781" w:type="dxa"/>
          <w:tcBorders>
            <w:top w:val="nil"/>
            <w:left w:val="nil"/>
            <w:bottom w:val="nil"/>
          </w:tcBorders>
        </w:tcPr>
        <w:p w14:paraId="5151BCA3" w14:textId="77777777" w:rsidR="000E1D2F" w:rsidRPr="00205CBA" w:rsidRDefault="000E1D2F" w:rsidP="00F66734">
          <w:pPr>
            <w:pStyle w:val="Zpat"/>
          </w:pPr>
          <w:bookmarkStart w:id="11" w:name="pata1"/>
          <w:bookmarkEnd w:id="11"/>
          <w:r>
            <w:t>Krajský úřad Zlínského kraje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14:paraId="47BE9347" w14:textId="77777777" w:rsidR="000E1D2F" w:rsidRDefault="000E1D2F" w:rsidP="00F66734">
          <w:pPr>
            <w:pStyle w:val="Zpat-vpravo"/>
          </w:pPr>
          <w:bookmarkStart w:id="12" w:name="pata8"/>
          <w:bookmarkEnd w:id="12"/>
          <w:r>
            <w:t>IČ: 70891320</w:t>
          </w:r>
        </w:p>
      </w:tc>
    </w:tr>
    <w:tr w:rsidR="000E1D2F" w14:paraId="2CB7853C" w14:textId="77777777" w:rsidTr="00413628">
      <w:tc>
        <w:tcPr>
          <w:tcW w:w="4781" w:type="dxa"/>
          <w:tcBorders>
            <w:top w:val="nil"/>
            <w:left w:val="nil"/>
            <w:bottom w:val="nil"/>
          </w:tcBorders>
        </w:tcPr>
        <w:p w14:paraId="254C968A" w14:textId="77777777" w:rsidR="000E1D2F" w:rsidRPr="00205CBA" w:rsidRDefault="000E1D2F" w:rsidP="00F66734">
          <w:pPr>
            <w:pStyle w:val="Zpat"/>
          </w:pPr>
          <w:bookmarkStart w:id="13" w:name="pata2"/>
          <w:bookmarkEnd w:id="13"/>
          <w:r>
            <w:t>třída Tomáše Bati 21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14:paraId="0637FB7C" w14:textId="77777777" w:rsidR="000E1D2F" w:rsidRDefault="000E1D2F" w:rsidP="00F66734">
          <w:pPr>
            <w:pStyle w:val="Zpat-vpravo"/>
          </w:pPr>
          <w:bookmarkStart w:id="14" w:name="pata4"/>
          <w:bookmarkEnd w:id="14"/>
          <w:r>
            <w:t xml:space="preserve">tel.: 577 043 201, </w:t>
          </w:r>
          <w:bookmarkStart w:id="15" w:name="pata5"/>
          <w:bookmarkEnd w:id="15"/>
          <w:r>
            <w:t>fax: 577 043 202</w:t>
          </w:r>
        </w:p>
      </w:tc>
    </w:tr>
    <w:tr w:rsidR="000E1D2F" w14:paraId="32229653" w14:textId="77777777" w:rsidTr="00413628">
      <w:tc>
        <w:tcPr>
          <w:tcW w:w="4781" w:type="dxa"/>
          <w:tcBorders>
            <w:top w:val="nil"/>
            <w:left w:val="nil"/>
            <w:bottom w:val="nil"/>
          </w:tcBorders>
        </w:tcPr>
        <w:p w14:paraId="177F29B0" w14:textId="77777777" w:rsidR="000E1D2F" w:rsidRPr="00205CBA" w:rsidRDefault="000E1D2F" w:rsidP="00F66734">
          <w:pPr>
            <w:pStyle w:val="Zpat"/>
          </w:pPr>
          <w:bookmarkStart w:id="16" w:name="pata3"/>
          <w:bookmarkEnd w:id="16"/>
          <w:proofErr w:type="gramStart"/>
          <w:r>
            <w:t>761 90  Zlín</w:t>
          </w:r>
          <w:proofErr w:type="gramEnd"/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14:paraId="046F0515" w14:textId="77777777" w:rsidR="000E1D2F" w:rsidRDefault="000E1D2F" w:rsidP="00F66734">
          <w:pPr>
            <w:pStyle w:val="Zpat-vpravo"/>
          </w:pPr>
          <w:bookmarkStart w:id="17" w:name="pata6"/>
          <w:bookmarkEnd w:id="17"/>
          <w:r>
            <w:t xml:space="preserve">e-mail: podatelna@kr-zlinsky.cz, </w:t>
          </w:r>
          <w:bookmarkStart w:id="18" w:name="pata7"/>
          <w:bookmarkEnd w:id="18"/>
          <w:r>
            <w:t>www.kr-zlinsky.cz</w:t>
          </w:r>
        </w:p>
      </w:tc>
    </w:tr>
  </w:tbl>
  <w:p w14:paraId="73EDC19F" w14:textId="77777777" w:rsidR="000E1D2F" w:rsidRDefault="000E1D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830F" w14:textId="77777777" w:rsidR="00F60197" w:rsidRDefault="00F60197">
      <w:r>
        <w:separator/>
      </w:r>
    </w:p>
  </w:footnote>
  <w:footnote w:type="continuationSeparator" w:id="0">
    <w:p w14:paraId="6B0BF596" w14:textId="77777777" w:rsidR="00F60197" w:rsidRDefault="00F6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74F1" w14:textId="77777777" w:rsidR="000E1D2F" w:rsidRDefault="000E1D2F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16D234" wp14:editId="7A8AC5AA">
          <wp:simplePos x="0" y="0"/>
          <wp:positionH relativeFrom="page">
            <wp:posOffset>676910</wp:posOffset>
          </wp:positionH>
          <wp:positionV relativeFrom="page">
            <wp:posOffset>536575</wp:posOffset>
          </wp:positionV>
          <wp:extent cx="1813560" cy="640080"/>
          <wp:effectExtent l="19050" t="0" r="0" b="0"/>
          <wp:wrapNone/>
          <wp:docPr id="1" name="obrázek 1" descr="zk_k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ku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D10"/>
    <w:multiLevelType w:val="hybridMultilevel"/>
    <w:tmpl w:val="088E8722"/>
    <w:lvl w:ilvl="0" w:tplc="D0167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3A8"/>
    <w:multiLevelType w:val="hybridMultilevel"/>
    <w:tmpl w:val="CDEA01F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5F02611"/>
    <w:multiLevelType w:val="hybridMultilevel"/>
    <w:tmpl w:val="267A6828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D"/>
    <w:rsid w:val="00012B0D"/>
    <w:rsid w:val="000155FB"/>
    <w:rsid w:val="000173DC"/>
    <w:rsid w:val="00026871"/>
    <w:rsid w:val="0003271B"/>
    <w:rsid w:val="00034B7F"/>
    <w:rsid w:val="0003509B"/>
    <w:rsid w:val="000364C2"/>
    <w:rsid w:val="00036FFC"/>
    <w:rsid w:val="000375A2"/>
    <w:rsid w:val="00040695"/>
    <w:rsid w:val="0004530D"/>
    <w:rsid w:val="00053516"/>
    <w:rsid w:val="00053CE8"/>
    <w:rsid w:val="00055EEB"/>
    <w:rsid w:val="00057153"/>
    <w:rsid w:val="0006487A"/>
    <w:rsid w:val="00066AFB"/>
    <w:rsid w:val="00073762"/>
    <w:rsid w:val="00076218"/>
    <w:rsid w:val="000815CA"/>
    <w:rsid w:val="00086F2D"/>
    <w:rsid w:val="00090030"/>
    <w:rsid w:val="00095957"/>
    <w:rsid w:val="000977BC"/>
    <w:rsid w:val="000A2323"/>
    <w:rsid w:val="000B0D8A"/>
    <w:rsid w:val="000B5A5A"/>
    <w:rsid w:val="000C0A2E"/>
    <w:rsid w:val="000C2783"/>
    <w:rsid w:val="000D4AD4"/>
    <w:rsid w:val="000E1755"/>
    <w:rsid w:val="000E1D2F"/>
    <w:rsid w:val="000E1F4C"/>
    <w:rsid w:val="000E342C"/>
    <w:rsid w:val="000E35DB"/>
    <w:rsid w:val="000E59C7"/>
    <w:rsid w:val="000F0CA0"/>
    <w:rsid w:val="000F35FD"/>
    <w:rsid w:val="000F3B5B"/>
    <w:rsid w:val="000F5AEE"/>
    <w:rsid w:val="00123F60"/>
    <w:rsid w:val="00124BFD"/>
    <w:rsid w:val="00134D1A"/>
    <w:rsid w:val="0013577A"/>
    <w:rsid w:val="00147583"/>
    <w:rsid w:val="00150710"/>
    <w:rsid w:val="00153F5A"/>
    <w:rsid w:val="001549C5"/>
    <w:rsid w:val="00156B94"/>
    <w:rsid w:val="001608A1"/>
    <w:rsid w:val="00166FAC"/>
    <w:rsid w:val="00167FB1"/>
    <w:rsid w:val="001708D5"/>
    <w:rsid w:val="001751C2"/>
    <w:rsid w:val="00184FAC"/>
    <w:rsid w:val="00190E2F"/>
    <w:rsid w:val="001910F8"/>
    <w:rsid w:val="0019233E"/>
    <w:rsid w:val="00192FC8"/>
    <w:rsid w:val="001A28FB"/>
    <w:rsid w:val="001A3EBB"/>
    <w:rsid w:val="001A4311"/>
    <w:rsid w:val="001A48F9"/>
    <w:rsid w:val="001B51EB"/>
    <w:rsid w:val="001B520C"/>
    <w:rsid w:val="001B5BEA"/>
    <w:rsid w:val="001C10AD"/>
    <w:rsid w:val="001C64FE"/>
    <w:rsid w:val="001E0F10"/>
    <w:rsid w:val="001E2F7A"/>
    <w:rsid w:val="001F3292"/>
    <w:rsid w:val="001F3366"/>
    <w:rsid w:val="001F3D92"/>
    <w:rsid w:val="002035FD"/>
    <w:rsid w:val="00210D12"/>
    <w:rsid w:val="00215D5F"/>
    <w:rsid w:val="00222FBE"/>
    <w:rsid w:val="002277B9"/>
    <w:rsid w:val="00236FAD"/>
    <w:rsid w:val="00244572"/>
    <w:rsid w:val="00250382"/>
    <w:rsid w:val="00262D69"/>
    <w:rsid w:val="0027437F"/>
    <w:rsid w:val="00276B36"/>
    <w:rsid w:val="002773C2"/>
    <w:rsid w:val="00281059"/>
    <w:rsid w:val="002823A4"/>
    <w:rsid w:val="0028542F"/>
    <w:rsid w:val="00285619"/>
    <w:rsid w:val="002868A2"/>
    <w:rsid w:val="0028702A"/>
    <w:rsid w:val="00287996"/>
    <w:rsid w:val="00291483"/>
    <w:rsid w:val="0029178F"/>
    <w:rsid w:val="002A1C94"/>
    <w:rsid w:val="002A430B"/>
    <w:rsid w:val="002B1048"/>
    <w:rsid w:val="002B3562"/>
    <w:rsid w:val="002B7C81"/>
    <w:rsid w:val="002C5740"/>
    <w:rsid w:val="002D1CDD"/>
    <w:rsid w:val="002D6396"/>
    <w:rsid w:val="002D6FFF"/>
    <w:rsid w:val="002D787F"/>
    <w:rsid w:val="002E2EC9"/>
    <w:rsid w:val="002E7259"/>
    <w:rsid w:val="002F527C"/>
    <w:rsid w:val="002F598C"/>
    <w:rsid w:val="002F5FDB"/>
    <w:rsid w:val="00300FC6"/>
    <w:rsid w:val="00305842"/>
    <w:rsid w:val="00310BE7"/>
    <w:rsid w:val="00310CDF"/>
    <w:rsid w:val="00310DE0"/>
    <w:rsid w:val="00314556"/>
    <w:rsid w:val="00315602"/>
    <w:rsid w:val="00325F01"/>
    <w:rsid w:val="0032668C"/>
    <w:rsid w:val="00353BE8"/>
    <w:rsid w:val="00353EAE"/>
    <w:rsid w:val="003550DB"/>
    <w:rsid w:val="00357178"/>
    <w:rsid w:val="00363872"/>
    <w:rsid w:val="00363E7D"/>
    <w:rsid w:val="00364B48"/>
    <w:rsid w:val="00365CA9"/>
    <w:rsid w:val="0036645E"/>
    <w:rsid w:val="003750B6"/>
    <w:rsid w:val="0038403A"/>
    <w:rsid w:val="00392D38"/>
    <w:rsid w:val="00394827"/>
    <w:rsid w:val="00395956"/>
    <w:rsid w:val="003976CA"/>
    <w:rsid w:val="003A4340"/>
    <w:rsid w:val="003A78F0"/>
    <w:rsid w:val="003B031B"/>
    <w:rsid w:val="003B10F3"/>
    <w:rsid w:val="003B4B1B"/>
    <w:rsid w:val="003C2B11"/>
    <w:rsid w:val="003C6395"/>
    <w:rsid w:val="003D55FD"/>
    <w:rsid w:val="003D5A4D"/>
    <w:rsid w:val="003E1703"/>
    <w:rsid w:val="003E26C8"/>
    <w:rsid w:val="003E317B"/>
    <w:rsid w:val="003E68C2"/>
    <w:rsid w:val="0040047D"/>
    <w:rsid w:val="00404D1F"/>
    <w:rsid w:val="00413628"/>
    <w:rsid w:val="00413697"/>
    <w:rsid w:val="00420E81"/>
    <w:rsid w:val="004236F4"/>
    <w:rsid w:val="00424061"/>
    <w:rsid w:val="004431F9"/>
    <w:rsid w:val="004438DB"/>
    <w:rsid w:val="004452F2"/>
    <w:rsid w:val="00447413"/>
    <w:rsid w:val="00452939"/>
    <w:rsid w:val="00455C9F"/>
    <w:rsid w:val="00456126"/>
    <w:rsid w:val="00456AB5"/>
    <w:rsid w:val="00466C6B"/>
    <w:rsid w:val="004700B0"/>
    <w:rsid w:val="00470506"/>
    <w:rsid w:val="00471B70"/>
    <w:rsid w:val="004729CE"/>
    <w:rsid w:val="00480180"/>
    <w:rsid w:val="00483137"/>
    <w:rsid w:val="004871B2"/>
    <w:rsid w:val="004904D2"/>
    <w:rsid w:val="00494978"/>
    <w:rsid w:val="004A0198"/>
    <w:rsid w:val="004B2A2D"/>
    <w:rsid w:val="004D1B3D"/>
    <w:rsid w:val="004D2F59"/>
    <w:rsid w:val="004D5E1C"/>
    <w:rsid w:val="004D7822"/>
    <w:rsid w:val="004F12B3"/>
    <w:rsid w:val="004F6DC0"/>
    <w:rsid w:val="004F6FCA"/>
    <w:rsid w:val="005019BA"/>
    <w:rsid w:val="00501BCB"/>
    <w:rsid w:val="00503CFA"/>
    <w:rsid w:val="00530E24"/>
    <w:rsid w:val="00531DC8"/>
    <w:rsid w:val="00532B98"/>
    <w:rsid w:val="0055565A"/>
    <w:rsid w:val="00555D26"/>
    <w:rsid w:val="00557931"/>
    <w:rsid w:val="00557C62"/>
    <w:rsid w:val="005629AC"/>
    <w:rsid w:val="005718D8"/>
    <w:rsid w:val="0058235B"/>
    <w:rsid w:val="005833DA"/>
    <w:rsid w:val="00583D11"/>
    <w:rsid w:val="00587D59"/>
    <w:rsid w:val="005971CF"/>
    <w:rsid w:val="0059759B"/>
    <w:rsid w:val="00597877"/>
    <w:rsid w:val="005A6C86"/>
    <w:rsid w:val="005B1270"/>
    <w:rsid w:val="005B7CD0"/>
    <w:rsid w:val="005C20EE"/>
    <w:rsid w:val="005C3576"/>
    <w:rsid w:val="005D0439"/>
    <w:rsid w:val="005D1AAA"/>
    <w:rsid w:val="005E2AD6"/>
    <w:rsid w:val="005E2DDF"/>
    <w:rsid w:val="005F258D"/>
    <w:rsid w:val="005F30BA"/>
    <w:rsid w:val="006037BB"/>
    <w:rsid w:val="00606FCE"/>
    <w:rsid w:val="00615CC4"/>
    <w:rsid w:val="00616757"/>
    <w:rsid w:val="00625FC7"/>
    <w:rsid w:val="006304D0"/>
    <w:rsid w:val="006317F3"/>
    <w:rsid w:val="00636AA4"/>
    <w:rsid w:val="00642251"/>
    <w:rsid w:val="006423C2"/>
    <w:rsid w:val="006465E7"/>
    <w:rsid w:val="00650820"/>
    <w:rsid w:val="006546BF"/>
    <w:rsid w:val="00661504"/>
    <w:rsid w:val="006663EB"/>
    <w:rsid w:val="00666C0B"/>
    <w:rsid w:val="006778EA"/>
    <w:rsid w:val="00681975"/>
    <w:rsid w:val="00694F5E"/>
    <w:rsid w:val="00695811"/>
    <w:rsid w:val="006A174E"/>
    <w:rsid w:val="006A37D0"/>
    <w:rsid w:val="006B3C46"/>
    <w:rsid w:val="006B704C"/>
    <w:rsid w:val="006B7D54"/>
    <w:rsid w:val="006D259E"/>
    <w:rsid w:val="006E2B99"/>
    <w:rsid w:val="006E4781"/>
    <w:rsid w:val="006E79CA"/>
    <w:rsid w:val="00712054"/>
    <w:rsid w:val="007127FD"/>
    <w:rsid w:val="00713E7F"/>
    <w:rsid w:val="0072002D"/>
    <w:rsid w:val="00725266"/>
    <w:rsid w:val="00730747"/>
    <w:rsid w:val="007412A5"/>
    <w:rsid w:val="007425E8"/>
    <w:rsid w:val="00745535"/>
    <w:rsid w:val="0075006B"/>
    <w:rsid w:val="007631E8"/>
    <w:rsid w:val="0077202C"/>
    <w:rsid w:val="007730F9"/>
    <w:rsid w:val="00773ABA"/>
    <w:rsid w:val="007830A5"/>
    <w:rsid w:val="0078732D"/>
    <w:rsid w:val="00790041"/>
    <w:rsid w:val="007947F4"/>
    <w:rsid w:val="007B42A4"/>
    <w:rsid w:val="007B4559"/>
    <w:rsid w:val="007C365B"/>
    <w:rsid w:val="007D105F"/>
    <w:rsid w:val="007D31DF"/>
    <w:rsid w:val="007D3700"/>
    <w:rsid w:val="007D7FF7"/>
    <w:rsid w:val="007E23DB"/>
    <w:rsid w:val="007E3983"/>
    <w:rsid w:val="007E56C2"/>
    <w:rsid w:val="007F2A58"/>
    <w:rsid w:val="007F3DB0"/>
    <w:rsid w:val="007F3F9F"/>
    <w:rsid w:val="007F51FD"/>
    <w:rsid w:val="007F743C"/>
    <w:rsid w:val="008001F6"/>
    <w:rsid w:val="00805E8A"/>
    <w:rsid w:val="0081157B"/>
    <w:rsid w:val="00814921"/>
    <w:rsid w:val="00820DB4"/>
    <w:rsid w:val="00824A58"/>
    <w:rsid w:val="00826ADC"/>
    <w:rsid w:val="00840E40"/>
    <w:rsid w:val="00851ECD"/>
    <w:rsid w:val="00861466"/>
    <w:rsid w:val="0086399A"/>
    <w:rsid w:val="008641C7"/>
    <w:rsid w:val="00871A7F"/>
    <w:rsid w:val="00884B7E"/>
    <w:rsid w:val="008962CC"/>
    <w:rsid w:val="008A2B7A"/>
    <w:rsid w:val="008A3ABA"/>
    <w:rsid w:val="008A3AD8"/>
    <w:rsid w:val="008A52C1"/>
    <w:rsid w:val="008A5F5E"/>
    <w:rsid w:val="008A67AE"/>
    <w:rsid w:val="008B3332"/>
    <w:rsid w:val="008B65D9"/>
    <w:rsid w:val="008C252C"/>
    <w:rsid w:val="008E313F"/>
    <w:rsid w:val="008E7003"/>
    <w:rsid w:val="008E78FF"/>
    <w:rsid w:val="008F0703"/>
    <w:rsid w:val="008F23D1"/>
    <w:rsid w:val="008F3BDC"/>
    <w:rsid w:val="008F52B3"/>
    <w:rsid w:val="008F6977"/>
    <w:rsid w:val="008F6D00"/>
    <w:rsid w:val="008F72C3"/>
    <w:rsid w:val="008F77B3"/>
    <w:rsid w:val="00900458"/>
    <w:rsid w:val="00901B04"/>
    <w:rsid w:val="00907EBF"/>
    <w:rsid w:val="00912968"/>
    <w:rsid w:val="0091507D"/>
    <w:rsid w:val="009152FF"/>
    <w:rsid w:val="0091718D"/>
    <w:rsid w:val="00927110"/>
    <w:rsid w:val="0093213F"/>
    <w:rsid w:val="009379EC"/>
    <w:rsid w:val="00940558"/>
    <w:rsid w:val="00944E62"/>
    <w:rsid w:val="00947926"/>
    <w:rsid w:val="00947CC1"/>
    <w:rsid w:val="009504E7"/>
    <w:rsid w:val="009555B6"/>
    <w:rsid w:val="00963038"/>
    <w:rsid w:val="00971864"/>
    <w:rsid w:val="00972561"/>
    <w:rsid w:val="00983AB7"/>
    <w:rsid w:val="00987451"/>
    <w:rsid w:val="00990BAA"/>
    <w:rsid w:val="00996E1F"/>
    <w:rsid w:val="0099703A"/>
    <w:rsid w:val="009A5808"/>
    <w:rsid w:val="009C57A6"/>
    <w:rsid w:val="009C7AB6"/>
    <w:rsid w:val="009D0DF9"/>
    <w:rsid w:val="009D1E97"/>
    <w:rsid w:val="009D3ED4"/>
    <w:rsid w:val="009F0082"/>
    <w:rsid w:val="009F6385"/>
    <w:rsid w:val="00A03D79"/>
    <w:rsid w:val="00A054D4"/>
    <w:rsid w:val="00A1119F"/>
    <w:rsid w:val="00A30CE2"/>
    <w:rsid w:val="00A35177"/>
    <w:rsid w:val="00A43C42"/>
    <w:rsid w:val="00A46AFA"/>
    <w:rsid w:val="00A51ED7"/>
    <w:rsid w:val="00A53334"/>
    <w:rsid w:val="00A61E3A"/>
    <w:rsid w:val="00A641C6"/>
    <w:rsid w:val="00A726D9"/>
    <w:rsid w:val="00A76097"/>
    <w:rsid w:val="00A849AA"/>
    <w:rsid w:val="00A84BB2"/>
    <w:rsid w:val="00A87761"/>
    <w:rsid w:val="00A91261"/>
    <w:rsid w:val="00A9353E"/>
    <w:rsid w:val="00A93EDB"/>
    <w:rsid w:val="00A94973"/>
    <w:rsid w:val="00AB3CB6"/>
    <w:rsid w:val="00AB529C"/>
    <w:rsid w:val="00AC0923"/>
    <w:rsid w:val="00AD31BB"/>
    <w:rsid w:val="00AD4155"/>
    <w:rsid w:val="00AD59C7"/>
    <w:rsid w:val="00AE0FBB"/>
    <w:rsid w:val="00AE7190"/>
    <w:rsid w:val="00AF3C3A"/>
    <w:rsid w:val="00AF6BD1"/>
    <w:rsid w:val="00B01727"/>
    <w:rsid w:val="00B02D7B"/>
    <w:rsid w:val="00B27C6D"/>
    <w:rsid w:val="00B3634F"/>
    <w:rsid w:val="00B369D2"/>
    <w:rsid w:val="00B37F61"/>
    <w:rsid w:val="00B47CBD"/>
    <w:rsid w:val="00B47D53"/>
    <w:rsid w:val="00B55ECB"/>
    <w:rsid w:val="00B64D68"/>
    <w:rsid w:val="00B672D8"/>
    <w:rsid w:val="00B71575"/>
    <w:rsid w:val="00B715A8"/>
    <w:rsid w:val="00B75AAB"/>
    <w:rsid w:val="00B80B92"/>
    <w:rsid w:val="00B87728"/>
    <w:rsid w:val="00B87FE6"/>
    <w:rsid w:val="00B943EB"/>
    <w:rsid w:val="00B96AAC"/>
    <w:rsid w:val="00BA3774"/>
    <w:rsid w:val="00BB1463"/>
    <w:rsid w:val="00BB2EC5"/>
    <w:rsid w:val="00BB4AE9"/>
    <w:rsid w:val="00BB5570"/>
    <w:rsid w:val="00BC4FA2"/>
    <w:rsid w:val="00BD0749"/>
    <w:rsid w:val="00BD3038"/>
    <w:rsid w:val="00BD5B4E"/>
    <w:rsid w:val="00BE2C28"/>
    <w:rsid w:val="00BF03CF"/>
    <w:rsid w:val="00C04073"/>
    <w:rsid w:val="00C04888"/>
    <w:rsid w:val="00C0643D"/>
    <w:rsid w:val="00C11E6B"/>
    <w:rsid w:val="00C14C81"/>
    <w:rsid w:val="00C16D9E"/>
    <w:rsid w:val="00C333EF"/>
    <w:rsid w:val="00C4024A"/>
    <w:rsid w:val="00C439AA"/>
    <w:rsid w:val="00C45823"/>
    <w:rsid w:val="00C51A73"/>
    <w:rsid w:val="00C555F8"/>
    <w:rsid w:val="00C57B9F"/>
    <w:rsid w:val="00C60F7F"/>
    <w:rsid w:val="00C6154A"/>
    <w:rsid w:val="00C71211"/>
    <w:rsid w:val="00C80B8C"/>
    <w:rsid w:val="00C81CE9"/>
    <w:rsid w:val="00C82F84"/>
    <w:rsid w:val="00C86954"/>
    <w:rsid w:val="00C93807"/>
    <w:rsid w:val="00C9429E"/>
    <w:rsid w:val="00C96562"/>
    <w:rsid w:val="00CA50E3"/>
    <w:rsid w:val="00CC0716"/>
    <w:rsid w:val="00CC1D6C"/>
    <w:rsid w:val="00CC7C2C"/>
    <w:rsid w:val="00CC7D50"/>
    <w:rsid w:val="00CE0785"/>
    <w:rsid w:val="00CE480F"/>
    <w:rsid w:val="00CE761E"/>
    <w:rsid w:val="00D00A7E"/>
    <w:rsid w:val="00D06A28"/>
    <w:rsid w:val="00D11656"/>
    <w:rsid w:val="00D212C1"/>
    <w:rsid w:val="00D21F76"/>
    <w:rsid w:val="00D2255E"/>
    <w:rsid w:val="00D30E7B"/>
    <w:rsid w:val="00D3375B"/>
    <w:rsid w:val="00D36DEF"/>
    <w:rsid w:val="00D4136F"/>
    <w:rsid w:val="00D43310"/>
    <w:rsid w:val="00D44051"/>
    <w:rsid w:val="00D44B30"/>
    <w:rsid w:val="00D4795A"/>
    <w:rsid w:val="00D53A17"/>
    <w:rsid w:val="00D54916"/>
    <w:rsid w:val="00D67AEE"/>
    <w:rsid w:val="00D71598"/>
    <w:rsid w:val="00DA19EC"/>
    <w:rsid w:val="00DA4ACA"/>
    <w:rsid w:val="00DA5DDB"/>
    <w:rsid w:val="00DB1F41"/>
    <w:rsid w:val="00DB2CB6"/>
    <w:rsid w:val="00DC3753"/>
    <w:rsid w:val="00DD1C96"/>
    <w:rsid w:val="00DD22BA"/>
    <w:rsid w:val="00DD40A1"/>
    <w:rsid w:val="00DD5F54"/>
    <w:rsid w:val="00DD6287"/>
    <w:rsid w:val="00DD7C46"/>
    <w:rsid w:val="00DE0F2D"/>
    <w:rsid w:val="00DE1084"/>
    <w:rsid w:val="00DF47FB"/>
    <w:rsid w:val="00DF68D6"/>
    <w:rsid w:val="00E03A16"/>
    <w:rsid w:val="00E04F86"/>
    <w:rsid w:val="00E20E56"/>
    <w:rsid w:val="00E21725"/>
    <w:rsid w:val="00E22D84"/>
    <w:rsid w:val="00E249D7"/>
    <w:rsid w:val="00E36B41"/>
    <w:rsid w:val="00E42E9B"/>
    <w:rsid w:val="00E47A89"/>
    <w:rsid w:val="00E51BEB"/>
    <w:rsid w:val="00E55DBF"/>
    <w:rsid w:val="00E560D9"/>
    <w:rsid w:val="00E57C76"/>
    <w:rsid w:val="00E62609"/>
    <w:rsid w:val="00E62A6D"/>
    <w:rsid w:val="00E82568"/>
    <w:rsid w:val="00E84630"/>
    <w:rsid w:val="00E9088C"/>
    <w:rsid w:val="00E93FEC"/>
    <w:rsid w:val="00E95092"/>
    <w:rsid w:val="00E96CC6"/>
    <w:rsid w:val="00EA00AD"/>
    <w:rsid w:val="00EA10F5"/>
    <w:rsid w:val="00EA3838"/>
    <w:rsid w:val="00EA3B76"/>
    <w:rsid w:val="00EA3ED7"/>
    <w:rsid w:val="00EB0A21"/>
    <w:rsid w:val="00EB14FD"/>
    <w:rsid w:val="00ED0C9E"/>
    <w:rsid w:val="00ED42D2"/>
    <w:rsid w:val="00ED6E3B"/>
    <w:rsid w:val="00EE1FC0"/>
    <w:rsid w:val="00EE707E"/>
    <w:rsid w:val="00EF1112"/>
    <w:rsid w:val="00EF1A1A"/>
    <w:rsid w:val="00F253FA"/>
    <w:rsid w:val="00F417BE"/>
    <w:rsid w:val="00F452DA"/>
    <w:rsid w:val="00F470ED"/>
    <w:rsid w:val="00F5262F"/>
    <w:rsid w:val="00F52750"/>
    <w:rsid w:val="00F5376F"/>
    <w:rsid w:val="00F60197"/>
    <w:rsid w:val="00F61884"/>
    <w:rsid w:val="00F626AE"/>
    <w:rsid w:val="00F6559A"/>
    <w:rsid w:val="00F66734"/>
    <w:rsid w:val="00F7007E"/>
    <w:rsid w:val="00F85838"/>
    <w:rsid w:val="00F87B2A"/>
    <w:rsid w:val="00F93AD2"/>
    <w:rsid w:val="00F94B49"/>
    <w:rsid w:val="00F965D5"/>
    <w:rsid w:val="00F96D1E"/>
    <w:rsid w:val="00FA284A"/>
    <w:rsid w:val="00FB7C1F"/>
    <w:rsid w:val="00FC49C0"/>
    <w:rsid w:val="00FC5F4C"/>
    <w:rsid w:val="00FD4DC9"/>
    <w:rsid w:val="00FE2B73"/>
    <w:rsid w:val="00FF32F6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460C3"/>
  <w15:docId w15:val="{64891D4E-2A75-4176-B7B7-C65D923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A2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jc w:val="both"/>
      <w:outlineLvl w:val="0"/>
    </w:pPr>
    <w:rPr>
      <w:rFonts w:ascii="Teuton Normal CE" w:hAnsi="Teuton Normal CE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jc w:val="both"/>
      <w:outlineLvl w:val="1"/>
    </w:pPr>
    <w:rPr>
      <w:rFonts w:ascii="Teuton Normal CE" w:hAnsi="Teuton Normal CE"/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120"/>
      <w:jc w:val="both"/>
      <w:outlineLvl w:val="2"/>
    </w:pPr>
    <w:rPr>
      <w:rFonts w:ascii="Teuton Normal CE" w:hAnsi="Teuton Normal CE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120"/>
      <w:jc w:val="both"/>
    </w:pPr>
    <w:rPr>
      <w:rFonts w:ascii="Teuton Normal CE" w:hAnsi="Teuton Normal CE"/>
      <w:sz w:val="20"/>
      <w:szCs w:val="20"/>
    </w:rPr>
  </w:style>
  <w:style w:type="paragraph" w:styleId="Zpat">
    <w:name w:val="footer"/>
    <w:basedOn w:val="Normln"/>
    <w:rsid w:val="00F417BE"/>
    <w:pPr>
      <w:tabs>
        <w:tab w:val="center" w:pos="4536"/>
        <w:tab w:val="right" w:pos="9072"/>
      </w:tabs>
      <w:ind w:left="227"/>
      <w:jc w:val="both"/>
    </w:pPr>
    <w:rPr>
      <w:rFonts w:ascii="Teuton Normal CE" w:hAnsi="Teuton Normal CE"/>
      <w:sz w:val="18"/>
      <w:szCs w:val="20"/>
    </w:rPr>
  </w:style>
  <w:style w:type="paragraph" w:customStyle="1" w:styleId="Podtren">
    <w:name w:val="Podtržený"/>
    <w:basedOn w:val="Normln"/>
    <w:pPr>
      <w:pBdr>
        <w:bottom w:val="single" w:sz="4" w:space="1" w:color="auto"/>
      </w:pBdr>
      <w:spacing w:after="60"/>
      <w:jc w:val="both"/>
    </w:pPr>
  </w:style>
  <w:style w:type="paragraph" w:customStyle="1" w:styleId="Identifikace">
    <w:name w:val="Identifikace"/>
    <w:basedOn w:val="Zpat"/>
    <w:rsid w:val="003E26C8"/>
    <w:pPr>
      <w:jc w:val="left"/>
    </w:pPr>
    <w:rPr>
      <w:b/>
      <w:sz w:val="24"/>
    </w:rPr>
  </w:style>
  <w:style w:type="paragraph" w:customStyle="1" w:styleId="adresa">
    <w:name w:val="adresa"/>
    <w:basedOn w:val="Zkladntext"/>
    <w:rsid w:val="000977BC"/>
    <w:pPr>
      <w:spacing w:after="0" w:line="280" w:lineRule="exact"/>
      <w:ind w:left="794"/>
    </w:pPr>
  </w:style>
  <w:style w:type="paragraph" w:styleId="Zkladntext">
    <w:name w:val="Body Text"/>
    <w:basedOn w:val="Normln"/>
    <w:pPr>
      <w:spacing w:after="120"/>
      <w:jc w:val="both"/>
    </w:pPr>
    <w:rPr>
      <w:rFonts w:ascii="Teuton Normal CE" w:hAnsi="Teuton Normal CE"/>
      <w:sz w:val="20"/>
      <w:szCs w:val="20"/>
    </w:rPr>
  </w:style>
  <w:style w:type="paragraph" w:customStyle="1" w:styleId="Identifikace-dl">
    <w:name w:val="Identifikace - dílčí"/>
    <w:basedOn w:val="Identifikace"/>
    <w:rsid w:val="00F417BE"/>
    <w:pPr>
      <w:spacing w:line="280" w:lineRule="exact"/>
    </w:pPr>
  </w:style>
  <w:style w:type="paragraph" w:customStyle="1" w:styleId="Normln-odsazen">
    <w:name w:val="Normální - odsazený"/>
    <w:basedOn w:val="Normln"/>
    <w:pPr>
      <w:ind w:firstLine="567"/>
    </w:pPr>
  </w:style>
  <w:style w:type="paragraph" w:customStyle="1" w:styleId="dajevzhlav">
    <w:name w:val="Údaje v záhlaví"/>
    <w:basedOn w:val="Identifikace-dl"/>
    <w:rsid w:val="003E26C8"/>
    <w:rPr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0E1F4C"/>
    <w:pPr>
      <w:jc w:val="both"/>
    </w:pPr>
    <w:rPr>
      <w:rFonts w:ascii="Teuton Normal CE" w:hAnsi="Teuton Normal 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F417BE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adresa"/>
    <w:rsid w:val="00DA5DDB"/>
    <w:pPr>
      <w:ind w:left="227"/>
      <w:jc w:val="left"/>
    </w:pPr>
  </w:style>
  <w:style w:type="paragraph" w:styleId="Odstavecseseznamem">
    <w:name w:val="List Paragraph"/>
    <w:basedOn w:val="Normln"/>
    <w:uiPriority w:val="34"/>
    <w:qFormat/>
    <w:rsid w:val="0045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harCharChar">
    <w:name w:val="Char Char Char Char Char Char"/>
    <w:basedOn w:val="Normln"/>
    <w:rsid w:val="009725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unhideWhenUsed/>
    <w:rsid w:val="004561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6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61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56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56126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4561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56126"/>
    <w:rPr>
      <w:rFonts w:ascii="Segoe UI" w:hAnsi="Segoe UI" w:cs="Segoe UI"/>
      <w:sz w:val="18"/>
      <w:szCs w:val="18"/>
    </w:rPr>
  </w:style>
  <w:style w:type="paragraph" w:customStyle="1" w:styleId="Styl24bZarovnatdobloku">
    <w:name w:val="Styl 24 b. Zarovnat do bloku"/>
    <w:basedOn w:val="Normln"/>
    <w:rsid w:val="006B3C46"/>
    <w:pPr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s02\SpolecnyIT\sablony\P&#237;semnost%20ZK%20-%20univerzal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0298-436E-4F6C-86A8-E6AA70B2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Písemnost ZK - univerzalni.dot</Template>
  <TotalTime>0</TotalTime>
  <Pages>5</Pages>
  <Words>1686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šablona písemnosti</vt:lpstr>
    </vt:vector>
  </TitlesOfParts>
  <Company>Zlínský kraj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šablona písemnosti</dc:title>
  <dc:creator>kolajova</dc:creator>
  <cp:lastModifiedBy>Hermanová Marie</cp:lastModifiedBy>
  <cp:revision>2</cp:revision>
  <cp:lastPrinted>2015-02-16T13:30:00Z</cp:lastPrinted>
  <dcterms:created xsi:type="dcterms:W3CDTF">2016-02-01T14:47:00Z</dcterms:created>
  <dcterms:modified xsi:type="dcterms:W3CDTF">2016-02-01T14:47:00Z</dcterms:modified>
</cp:coreProperties>
</file>